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405A" w14:textId="07795CD7" w:rsidR="00AB29F8" w:rsidRDefault="00AB29F8" w:rsidP="00AB29F8">
      <w:pPr>
        <w:jc w:val="center"/>
        <w:rPr>
          <w:rFonts w:eastAsiaTheme="minorEastAsia"/>
          <w:b/>
          <w:bCs/>
          <w:color w:val="000000"/>
          <w:sz w:val="32"/>
          <w:szCs w:val="32"/>
        </w:rPr>
      </w:pPr>
      <w:r w:rsidRPr="00AB29F8">
        <w:rPr>
          <w:rFonts w:eastAsiaTheme="minorEastAsia"/>
          <w:b/>
          <w:bCs/>
          <w:color w:val="000000"/>
          <w:sz w:val="32"/>
          <w:szCs w:val="32"/>
        </w:rPr>
        <w:t xml:space="preserve">Effect of dietary supplementation of </w:t>
      </w:r>
      <w:bookmarkStart w:id="0" w:name="_Hlk69842754"/>
      <w:r w:rsidRPr="00AB29F8">
        <w:rPr>
          <w:rFonts w:eastAsiaTheme="minorEastAsia"/>
          <w:b/>
          <w:bCs/>
          <w:color w:val="000000"/>
          <w:sz w:val="32"/>
          <w:szCs w:val="32"/>
        </w:rPr>
        <w:t xml:space="preserve">phytogenic feed additives </w:t>
      </w:r>
      <w:bookmarkEnd w:id="0"/>
      <w:r w:rsidRPr="00AB29F8">
        <w:rPr>
          <w:rFonts w:eastAsiaTheme="minorEastAsia"/>
          <w:b/>
          <w:bCs/>
          <w:color w:val="000000"/>
          <w:sz w:val="32"/>
          <w:szCs w:val="32"/>
        </w:rPr>
        <w:t xml:space="preserve">on broiler performance and </w:t>
      </w:r>
      <w:bookmarkStart w:id="1" w:name="_Hlk69842734"/>
      <w:r w:rsidRPr="00AB29F8">
        <w:rPr>
          <w:rFonts w:eastAsiaTheme="minorEastAsia"/>
          <w:b/>
          <w:bCs/>
          <w:color w:val="000000"/>
          <w:sz w:val="32"/>
          <w:szCs w:val="32"/>
        </w:rPr>
        <w:t>economic efficiency</w:t>
      </w:r>
      <w:bookmarkEnd w:id="1"/>
    </w:p>
    <w:p w14:paraId="60AB97C6" w14:textId="77777777" w:rsidR="00BE1539" w:rsidRPr="00BE1539" w:rsidRDefault="00BE1539" w:rsidP="00BE1539">
      <w:pPr>
        <w:rPr>
          <w:sz w:val="32"/>
          <w:szCs w:val="32"/>
        </w:rPr>
      </w:pPr>
    </w:p>
    <w:p w14:paraId="31EA7E5E" w14:textId="77777777" w:rsidR="00BE1539" w:rsidRPr="00BE1539" w:rsidRDefault="00BE1539" w:rsidP="00BE1539">
      <w:pPr>
        <w:spacing w:after="3" w:line="240" w:lineRule="auto"/>
        <w:ind w:left="-5" w:firstLine="70"/>
        <w:rPr>
          <w:rFonts w:ascii="Times New Roman" w:eastAsia="Times New Roman" w:hAnsi="Times New Roman" w:cs="Times New Roman"/>
          <w:sz w:val="24"/>
          <w:szCs w:val="24"/>
        </w:rPr>
      </w:pPr>
      <w:r w:rsidRPr="00BE1539">
        <w:rPr>
          <w:rFonts w:ascii="Times New Roman" w:eastAsia="Times New Roman" w:hAnsi="Times New Roman" w:cs="Times New Roman"/>
          <w:i/>
          <w:iCs/>
          <w:color w:val="000000"/>
          <w:sz w:val="28"/>
          <w:szCs w:val="28"/>
        </w:rPr>
        <w:t>Department of Nutrition and Clinical Nutrition, Faculty of Veterinary Medicine, Benha University </w:t>
      </w:r>
    </w:p>
    <w:p w14:paraId="0BFEA428" w14:textId="77777777" w:rsidR="00BE1539" w:rsidRPr="00BE1539" w:rsidRDefault="00BE1539" w:rsidP="00BE1539">
      <w:pPr>
        <w:spacing w:after="17" w:line="240" w:lineRule="auto"/>
        <w:rPr>
          <w:rFonts w:ascii="Times New Roman" w:eastAsia="Times New Roman" w:hAnsi="Times New Roman" w:cs="Times New Roman"/>
          <w:sz w:val="24"/>
          <w:szCs w:val="24"/>
        </w:rPr>
      </w:pPr>
      <w:r w:rsidRPr="00BE1539">
        <w:rPr>
          <w:rFonts w:ascii="Times New Roman" w:eastAsia="Times New Roman" w:hAnsi="Times New Roman" w:cs="Times New Roman"/>
          <w:i/>
          <w:iCs/>
          <w:color w:val="000000"/>
          <w:sz w:val="28"/>
          <w:szCs w:val="28"/>
        </w:rPr>
        <w:t> </w:t>
      </w:r>
    </w:p>
    <w:p w14:paraId="42EC5B5D" w14:textId="77777777" w:rsidR="00BE1539" w:rsidRPr="00BE1539" w:rsidRDefault="00BE1539" w:rsidP="00BE1539">
      <w:pPr>
        <w:ind w:left="360"/>
        <w:rPr>
          <w:rFonts w:ascii="Arial" w:hAnsi="Arial" w:cs="Arial"/>
          <w:color w:val="000000"/>
          <w:sz w:val="28"/>
          <w:szCs w:val="28"/>
        </w:rPr>
      </w:pPr>
      <w:r w:rsidRPr="00BE1539">
        <w:rPr>
          <w:rFonts w:ascii="Arial" w:hAnsi="Arial" w:cs="Arial"/>
          <w:color w:val="000000"/>
          <w:sz w:val="28"/>
          <w:szCs w:val="28"/>
        </w:rPr>
        <w:t>Authors : Nasser  E. Khedr , Tahia  E. Ahmed  , Aya Mahmud Ahmed</w:t>
      </w:r>
    </w:p>
    <w:p w14:paraId="1A2FAD6A" w14:textId="77777777" w:rsidR="00BE1539" w:rsidRPr="00AB29F8" w:rsidRDefault="00BE1539" w:rsidP="00BE1539">
      <w:pPr>
        <w:rPr>
          <w:rFonts w:eastAsiaTheme="minorEastAsia"/>
          <w:b/>
          <w:bCs/>
          <w:color w:val="000000"/>
          <w:sz w:val="32"/>
          <w:szCs w:val="32"/>
        </w:rPr>
      </w:pPr>
    </w:p>
    <w:p w14:paraId="6E686381" w14:textId="77777777" w:rsidR="00AB29F8" w:rsidRPr="00AB29F8" w:rsidRDefault="00AB29F8" w:rsidP="00AB29F8">
      <w:pPr>
        <w:rPr>
          <w:rFonts w:eastAsiaTheme="minorEastAsia"/>
          <w:b/>
          <w:bCs/>
          <w:color w:val="000000"/>
          <w:sz w:val="32"/>
          <w:szCs w:val="32"/>
        </w:rPr>
      </w:pPr>
      <w:r w:rsidRPr="00AB29F8">
        <w:rPr>
          <w:rFonts w:asciiTheme="majorBidi" w:eastAsia="Calibri" w:hAnsiTheme="majorBidi" w:cstheme="majorBidi"/>
          <w:b/>
          <w:bCs/>
          <w:sz w:val="24"/>
          <w:szCs w:val="24"/>
        </w:rPr>
        <w:t xml:space="preserve">Abstract </w:t>
      </w:r>
    </w:p>
    <w:p w14:paraId="35BE4F83" w14:textId="48C0D60A" w:rsidR="00AB29F8" w:rsidRDefault="00AB29F8" w:rsidP="00AB29F8">
      <w:pPr>
        <w:spacing w:after="0" w:line="276" w:lineRule="auto"/>
        <w:jc w:val="both"/>
        <w:rPr>
          <w:rFonts w:asciiTheme="majorBidi" w:eastAsiaTheme="minorEastAsia" w:hAnsiTheme="majorBidi" w:cstheme="majorBidi"/>
          <w:sz w:val="24"/>
          <w:szCs w:val="24"/>
        </w:rPr>
      </w:pPr>
      <w:r w:rsidRPr="00AB29F8">
        <w:rPr>
          <w:rFonts w:eastAsiaTheme="minorEastAsia"/>
          <w:b/>
          <w:bCs/>
          <w:sz w:val="24"/>
          <w:szCs w:val="24"/>
        </w:rPr>
        <w:t xml:space="preserve">  </w:t>
      </w:r>
      <w:bookmarkStart w:id="2" w:name="_Hlk69848865"/>
      <w:r w:rsidRPr="00AB29F8">
        <w:rPr>
          <w:rFonts w:asciiTheme="majorBidi" w:eastAsiaTheme="minorEastAsia" w:hAnsiTheme="majorBidi" w:cstheme="majorBidi"/>
          <w:sz w:val="24"/>
          <w:szCs w:val="24"/>
        </w:rPr>
        <w:t xml:space="preserve">This study was conducted to explore the use of phytogenic feed additives (PFAs) in broiler nutrition as a natural growth promoter. </w:t>
      </w:r>
      <w:bookmarkStart w:id="3" w:name="_Hlk69840652"/>
      <w:r w:rsidRPr="00AB29F8">
        <w:rPr>
          <w:rFonts w:asciiTheme="majorBidi" w:eastAsiaTheme="minorEastAsia" w:hAnsiTheme="majorBidi" w:cstheme="majorBidi"/>
          <w:sz w:val="24"/>
          <w:szCs w:val="24"/>
        </w:rPr>
        <w:t xml:space="preserve">Two commercial phytogenic products; </w:t>
      </w:r>
      <w:bookmarkStart w:id="4" w:name="_Hlk67152891"/>
      <w:bookmarkStart w:id="5" w:name="_Hlk67156797"/>
      <w:r w:rsidRPr="00AB29F8">
        <w:rPr>
          <w:rFonts w:asciiTheme="majorBidi" w:eastAsiaTheme="minorEastAsia" w:hAnsiTheme="majorBidi" w:cstheme="majorBidi"/>
          <w:sz w:val="24"/>
          <w:szCs w:val="24"/>
        </w:rPr>
        <w:t xml:space="preserve">Activo </w:t>
      </w:r>
      <w:bookmarkEnd w:id="4"/>
      <w:r w:rsidRPr="00AB29F8">
        <w:rPr>
          <w:rFonts w:asciiTheme="majorBidi" w:eastAsiaTheme="minorEastAsia" w:hAnsiTheme="majorBidi" w:cstheme="majorBidi"/>
          <w:sz w:val="24"/>
          <w:szCs w:val="24"/>
          <w:vertAlign w:val="superscript"/>
        </w:rPr>
        <w:t>®</w:t>
      </w:r>
      <w:r w:rsidRPr="00AB29F8">
        <w:rPr>
          <w:rFonts w:asciiTheme="majorBidi" w:eastAsiaTheme="minorEastAsia" w:hAnsiTheme="majorBidi" w:cstheme="majorBidi"/>
          <w:b/>
          <w:bCs/>
          <w:sz w:val="24"/>
          <w:szCs w:val="24"/>
          <w:vertAlign w:val="superscript"/>
        </w:rPr>
        <w:t xml:space="preserve"> </w:t>
      </w:r>
      <w:r w:rsidRPr="00AB29F8">
        <w:rPr>
          <w:rFonts w:asciiTheme="majorBidi" w:eastAsiaTheme="minorEastAsia" w:hAnsiTheme="majorBidi" w:cstheme="majorBidi"/>
          <w:sz w:val="24"/>
          <w:szCs w:val="24"/>
        </w:rPr>
        <w:t xml:space="preserve">and </w:t>
      </w:r>
      <w:bookmarkStart w:id="6" w:name="_Hlk67152922"/>
      <w:bookmarkStart w:id="7" w:name="_Hlk69841227"/>
      <w:bookmarkStart w:id="8" w:name="_Hlk67155287"/>
      <w:r w:rsidRPr="00AB29F8">
        <w:rPr>
          <w:rFonts w:asciiTheme="majorBidi" w:eastAsiaTheme="minorEastAsia" w:hAnsiTheme="majorBidi" w:cstheme="majorBidi"/>
          <w:sz w:val="24"/>
          <w:szCs w:val="24"/>
        </w:rPr>
        <w:t>Digestarom</w:t>
      </w:r>
      <w:bookmarkEnd w:id="6"/>
      <w:r w:rsidRPr="00AB29F8">
        <w:rPr>
          <w:rFonts w:asciiTheme="majorBidi" w:eastAsiaTheme="minorEastAsia" w:hAnsiTheme="majorBidi" w:cstheme="majorBidi"/>
          <w:sz w:val="24"/>
          <w:szCs w:val="24"/>
          <w:vertAlign w:val="superscript"/>
        </w:rPr>
        <w:t>®</w:t>
      </w:r>
      <w:bookmarkEnd w:id="7"/>
      <w:r w:rsidRPr="00AB29F8">
        <w:rPr>
          <w:rFonts w:asciiTheme="majorBidi" w:eastAsiaTheme="minorEastAsia" w:hAnsiTheme="majorBidi" w:cstheme="majorBidi"/>
          <w:sz w:val="24"/>
          <w:szCs w:val="24"/>
          <w:vertAlign w:val="superscript"/>
        </w:rPr>
        <w:t xml:space="preserve"> </w:t>
      </w:r>
      <w:r w:rsidRPr="00AB29F8">
        <w:rPr>
          <w:rFonts w:asciiTheme="majorBidi" w:eastAsiaTheme="minorEastAsia" w:hAnsiTheme="majorBidi" w:cstheme="majorBidi"/>
          <w:sz w:val="24"/>
          <w:szCs w:val="24"/>
        </w:rPr>
        <w:t>P.E.P</w:t>
      </w:r>
      <w:bookmarkEnd w:id="3"/>
      <w:r w:rsidRPr="00AB29F8">
        <w:rPr>
          <w:rFonts w:asciiTheme="majorBidi" w:eastAsiaTheme="minorEastAsia" w:hAnsiTheme="majorBidi" w:cstheme="majorBidi"/>
          <w:sz w:val="24"/>
          <w:szCs w:val="24"/>
        </w:rPr>
        <w:t xml:space="preserve"> </w:t>
      </w:r>
      <w:bookmarkEnd w:id="5"/>
      <w:bookmarkEnd w:id="8"/>
      <w:r w:rsidRPr="00AB29F8">
        <w:rPr>
          <w:rFonts w:asciiTheme="majorBidi" w:eastAsiaTheme="minorEastAsia" w:hAnsiTheme="majorBidi" w:cstheme="majorBidi"/>
          <w:sz w:val="24"/>
          <w:szCs w:val="24"/>
        </w:rPr>
        <w:t>were added to a standard diet to determine their effect on growth performance and cost economics.</w:t>
      </w:r>
      <w:r w:rsidRPr="00AB29F8">
        <w:rPr>
          <w:rFonts w:asciiTheme="majorBidi" w:eastAsiaTheme="minorEastAsia" w:hAnsiTheme="majorBidi" w:cstheme="majorBidi"/>
          <w:b/>
          <w:bCs/>
          <w:sz w:val="24"/>
          <w:szCs w:val="24"/>
        </w:rPr>
        <w:t xml:space="preserve"> </w:t>
      </w:r>
      <w:r w:rsidRPr="00AB29F8">
        <w:rPr>
          <w:rFonts w:asciiTheme="majorBidi" w:eastAsiaTheme="minorEastAsia" w:hAnsiTheme="majorBidi" w:cstheme="majorBidi"/>
          <w:sz w:val="24"/>
          <w:szCs w:val="24"/>
        </w:rPr>
        <w:t xml:space="preserve">A total of 180 </w:t>
      </w:r>
      <w:r w:rsidR="001013E5">
        <w:rPr>
          <w:rFonts w:asciiTheme="majorBidi" w:eastAsiaTheme="minorEastAsia" w:hAnsiTheme="majorBidi" w:cstheme="majorBidi"/>
          <w:sz w:val="24"/>
          <w:szCs w:val="24"/>
        </w:rPr>
        <w:t>one</w:t>
      </w:r>
      <w:r w:rsidRPr="00AB29F8">
        <w:rPr>
          <w:rFonts w:asciiTheme="majorBidi" w:eastAsiaTheme="minorEastAsia" w:hAnsiTheme="majorBidi" w:cstheme="majorBidi"/>
          <w:sz w:val="24"/>
          <w:szCs w:val="24"/>
        </w:rPr>
        <w:t xml:space="preserve">-day-old chicks (Cobb 500) were allotted to </w:t>
      </w:r>
      <w:bookmarkStart w:id="9" w:name="_Hlk69452813"/>
      <w:r w:rsidR="00C16F18">
        <w:rPr>
          <w:rFonts w:asciiTheme="majorBidi" w:eastAsiaTheme="minorEastAsia" w:hAnsiTheme="majorBidi" w:cstheme="majorBidi"/>
          <w:sz w:val="24"/>
          <w:szCs w:val="24"/>
        </w:rPr>
        <w:t>three</w:t>
      </w:r>
      <w:r w:rsidRPr="00AB29F8">
        <w:rPr>
          <w:rFonts w:asciiTheme="majorBidi" w:eastAsiaTheme="minorEastAsia" w:hAnsiTheme="majorBidi" w:cstheme="majorBidi"/>
          <w:sz w:val="24"/>
          <w:szCs w:val="24"/>
        </w:rPr>
        <w:t xml:space="preserve"> treatment groups </w:t>
      </w:r>
      <w:bookmarkEnd w:id="9"/>
      <w:r w:rsidRPr="00AB29F8">
        <w:rPr>
          <w:rFonts w:asciiTheme="majorBidi" w:eastAsiaTheme="minorEastAsia" w:hAnsiTheme="majorBidi" w:cstheme="majorBidi"/>
          <w:sz w:val="24"/>
          <w:szCs w:val="24"/>
        </w:rPr>
        <w:t xml:space="preserve">of three replicates (20 chicks / replicate). The dietary treatments were as follows: group (1) control (basal diet), group (2) basal diet + 100g/ton </w:t>
      </w:r>
      <w:bookmarkStart w:id="10" w:name="_Hlk68104714"/>
      <w:r w:rsidRPr="00AB29F8">
        <w:rPr>
          <w:rFonts w:asciiTheme="majorBidi" w:eastAsiaTheme="minorEastAsia" w:hAnsiTheme="majorBidi" w:cstheme="majorBidi"/>
          <w:sz w:val="24"/>
          <w:szCs w:val="24"/>
        </w:rPr>
        <w:t>Activo</w:t>
      </w:r>
      <w:bookmarkEnd w:id="10"/>
      <w:r w:rsidRPr="00AB29F8">
        <w:rPr>
          <w:rFonts w:asciiTheme="majorBidi" w:eastAsiaTheme="minorEastAsia" w:hAnsiTheme="majorBidi" w:cstheme="majorBidi"/>
          <w:sz w:val="24"/>
          <w:szCs w:val="24"/>
          <w:vertAlign w:val="superscript"/>
        </w:rPr>
        <w:t>®</w:t>
      </w:r>
      <w:r w:rsidRPr="00AB29F8">
        <w:rPr>
          <w:rFonts w:asciiTheme="majorBidi" w:eastAsiaTheme="minorEastAsia" w:hAnsiTheme="majorBidi" w:cstheme="majorBidi"/>
          <w:b/>
          <w:bCs/>
          <w:sz w:val="24"/>
          <w:szCs w:val="24"/>
          <w:vertAlign w:val="superscript"/>
        </w:rPr>
        <w:t xml:space="preserve"> </w:t>
      </w:r>
      <w:r w:rsidRPr="00AB29F8">
        <w:rPr>
          <w:rFonts w:asciiTheme="majorBidi" w:eastAsiaTheme="minorEastAsia" w:hAnsiTheme="majorBidi" w:cstheme="majorBidi"/>
          <w:sz w:val="24"/>
          <w:szCs w:val="24"/>
        </w:rPr>
        <w:t xml:space="preserve">and group (3) basal diet + 150g/ton </w:t>
      </w:r>
      <w:bookmarkStart w:id="11" w:name="_Hlk67155383"/>
      <w:r w:rsidRPr="00AB29F8">
        <w:rPr>
          <w:rFonts w:asciiTheme="majorBidi" w:eastAsiaTheme="minorEastAsia" w:hAnsiTheme="majorBidi" w:cstheme="majorBidi"/>
          <w:sz w:val="24"/>
          <w:szCs w:val="24"/>
        </w:rPr>
        <w:t>Digestarom</w:t>
      </w:r>
      <w:r w:rsidRPr="00AB29F8">
        <w:rPr>
          <w:rFonts w:asciiTheme="majorBidi" w:eastAsiaTheme="minorEastAsia" w:hAnsiTheme="majorBidi" w:cstheme="majorBidi"/>
          <w:sz w:val="24"/>
          <w:szCs w:val="24"/>
          <w:vertAlign w:val="superscript"/>
        </w:rPr>
        <w:t>®</w:t>
      </w:r>
      <w:r w:rsidRPr="00AB29F8">
        <w:rPr>
          <w:rFonts w:asciiTheme="majorBidi" w:eastAsiaTheme="minorEastAsia" w:hAnsiTheme="majorBidi" w:cstheme="majorBidi"/>
          <w:sz w:val="24"/>
          <w:szCs w:val="24"/>
        </w:rPr>
        <w:t xml:space="preserve"> </w:t>
      </w:r>
      <w:bookmarkEnd w:id="11"/>
      <w:r w:rsidRPr="00AB29F8">
        <w:rPr>
          <w:rFonts w:asciiTheme="majorBidi" w:eastAsiaTheme="minorEastAsia" w:hAnsiTheme="majorBidi" w:cstheme="majorBidi"/>
          <w:sz w:val="24"/>
          <w:szCs w:val="24"/>
        </w:rPr>
        <w:t>.</w:t>
      </w:r>
      <w:bookmarkStart w:id="12" w:name="_Hlk67599067"/>
      <w:r w:rsidRPr="00AB29F8">
        <w:rPr>
          <w:rFonts w:asciiTheme="majorBidi" w:eastAsiaTheme="minorEastAsia" w:hAnsiTheme="majorBidi" w:cstheme="majorBidi"/>
          <w:sz w:val="24"/>
          <w:szCs w:val="24"/>
        </w:rPr>
        <w:t xml:space="preserve"> Results</w:t>
      </w:r>
      <w:bookmarkEnd w:id="12"/>
      <w:r w:rsidRPr="00AB29F8">
        <w:rPr>
          <w:rFonts w:asciiTheme="majorBidi" w:eastAsiaTheme="minorEastAsia" w:hAnsiTheme="majorBidi" w:cstheme="majorBidi"/>
          <w:sz w:val="24"/>
          <w:szCs w:val="24"/>
        </w:rPr>
        <w:t xml:space="preserve"> showed that chicks fed </w:t>
      </w:r>
      <w:bookmarkStart w:id="13" w:name="_Hlk68104482"/>
      <w:r w:rsidRPr="00AB29F8">
        <w:rPr>
          <w:rFonts w:asciiTheme="majorBidi" w:eastAsiaTheme="minorEastAsia" w:hAnsiTheme="majorBidi" w:cstheme="majorBidi"/>
          <w:sz w:val="24"/>
          <w:szCs w:val="24"/>
        </w:rPr>
        <w:t>PFAs</w:t>
      </w:r>
      <w:r w:rsidRPr="00AB29F8">
        <w:rPr>
          <w:rFonts w:asciiTheme="majorBidi" w:eastAsiaTheme="minorEastAsia" w:hAnsiTheme="majorBidi" w:cstheme="majorBidi"/>
          <w:b/>
          <w:bCs/>
          <w:sz w:val="24"/>
          <w:szCs w:val="24"/>
          <w:vertAlign w:val="superscript"/>
        </w:rPr>
        <w:t xml:space="preserve"> </w:t>
      </w:r>
      <w:r w:rsidRPr="00AB29F8">
        <w:rPr>
          <w:rFonts w:asciiTheme="majorBidi" w:eastAsiaTheme="minorEastAsia" w:hAnsiTheme="majorBidi" w:cstheme="majorBidi"/>
          <w:b/>
          <w:bCs/>
          <w:sz w:val="24"/>
          <w:szCs w:val="24"/>
        </w:rPr>
        <w:t xml:space="preserve"> </w:t>
      </w:r>
      <w:bookmarkEnd w:id="13"/>
      <w:r w:rsidRPr="00AB29F8">
        <w:rPr>
          <w:rFonts w:asciiTheme="majorBidi" w:eastAsiaTheme="minorEastAsia" w:hAnsiTheme="majorBidi" w:cstheme="majorBidi"/>
          <w:sz w:val="24"/>
          <w:szCs w:val="24"/>
        </w:rPr>
        <w:t xml:space="preserve">had </w:t>
      </w:r>
      <w:bookmarkStart w:id="14" w:name="_Hlk66988122"/>
      <w:r w:rsidRPr="00AB29F8">
        <w:rPr>
          <w:rFonts w:asciiTheme="majorBidi" w:eastAsiaTheme="minorEastAsia" w:hAnsiTheme="majorBidi" w:cstheme="majorBidi"/>
          <w:sz w:val="24"/>
          <w:szCs w:val="24"/>
        </w:rPr>
        <w:t>significantly</w:t>
      </w:r>
      <w:bookmarkEnd w:id="14"/>
      <w:r w:rsidRPr="00AB29F8">
        <w:rPr>
          <w:rFonts w:asciiTheme="majorBidi" w:eastAsiaTheme="minorEastAsia" w:hAnsiTheme="majorBidi" w:cstheme="majorBidi"/>
          <w:sz w:val="24"/>
          <w:szCs w:val="24"/>
        </w:rPr>
        <w:t xml:space="preserve"> higher </w:t>
      </w:r>
      <w:bookmarkStart w:id="15" w:name="_Hlk67001419"/>
      <w:r w:rsidRPr="00AB29F8">
        <w:rPr>
          <w:rFonts w:asciiTheme="majorBidi" w:eastAsiaTheme="minorEastAsia" w:hAnsiTheme="majorBidi" w:cstheme="majorBidi"/>
          <w:sz w:val="24"/>
          <w:szCs w:val="24"/>
        </w:rPr>
        <w:t>(</w:t>
      </w:r>
      <w:r w:rsidRPr="00AB29F8">
        <w:rPr>
          <w:rFonts w:asciiTheme="majorBidi" w:eastAsiaTheme="minorEastAsia" w:hAnsiTheme="majorBidi" w:cstheme="majorBidi"/>
          <w:i/>
          <w:iCs/>
          <w:sz w:val="24"/>
          <w:szCs w:val="24"/>
        </w:rPr>
        <w:t xml:space="preserve">P ≤ </w:t>
      </w:r>
      <w:r w:rsidRPr="00AB29F8">
        <w:rPr>
          <w:rFonts w:asciiTheme="majorBidi" w:eastAsiaTheme="minorEastAsia" w:hAnsiTheme="majorBidi" w:cstheme="majorBidi"/>
          <w:sz w:val="24"/>
          <w:szCs w:val="24"/>
        </w:rPr>
        <w:t xml:space="preserve">0.05) </w:t>
      </w:r>
      <w:bookmarkEnd w:id="15"/>
      <w:r w:rsidRPr="00AB29F8">
        <w:rPr>
          <w:rFonts w:asciiTheme="majorBidi" w:eastAsiaTheme="minorEastAsia" w:hAnsiTheme="majorBidi" w:cstheme="majorBidi"/>
          <w:sz w:val="24"/>
          <w:szCs w:val="24"/>
        </w:rPr>
        <w:t>body weight and body weight gain than control,</w:t>
      </w:r>
      <w:r w:rsidRPr="00AB29F8">
        <w:rPr>
          <w:rFonts w:asciiTheme="majorBidi" w:eastAsia="Calibri" w:hAnsiTheme="majorBidi" w:cstheme="majorBidi"/>
          <w:sz w:val="24"/>
          <w:szCs w:val="24"/>
        </w:rPr>
        <w:t xml:space="preserve"> </w:t>
      </w:r>
      <w:bookmarkStart w:id="16" w:name="_Hlk70080592"/>
      <w:r w:rsidRPr="00AB29F8">
        <w:rPr>
          <w:rFonts w:asciiTheme="majorBidi" w:eastAsiaTheme="minorEastAsia" w:hAnsiTheme="majorBidi" w:cstheme="majorBidi"/>
          <w:sz w:val="24"/>
          <w:szCs w:val="24"/>
        </w:rPr>
        <w:t xml:space="preserve">however feed intake was decreased (P ≤ 0.05) in supplemented groups than control and, in turn, caused an </w:t>
      </w:r>
      <w:bookmarkStart w:id="17" w:name="_Hlk69448450"/>
      <w:r w:rsidRPr="00AB29F8">
        <w:rPr>
          <w:rFonts w:asciiTheme="majorBidi" w:eastAsiaTheme="minorEastAsia" w:hAnsiTheme="majorBidi" w:cstheme="majorBidi"/>
          <w:sz w:val="24"/>
          <w:szCs w:val="24"/>
        </w:rPr>
        <w:t xml:space="preserve">improvement (P ≤ 0.05) </w:t>
      </w:r>
      <w:bookmarkEnd w:id="17"/>
      <w:r w:rsidRPr="00AB29F8">
        <w:rPr>
          <w:rFonts w:asciiTheme="majorBidi" w:eastAsiaTheme="minorEastAsia" w:hAnsiTheme="majorBidi" w:cstheme="majorBidi"/>
          <w:sz w:val="24"/>
          <w:szCs w:val="24"/>
        </w:rPr>
        <w:t>in feed conversion ratio.</w:t>
      </w:r>
      <w:bookmarkEnd w:id="16"/>
      <w:r w:rsidRPr="00AB29F8">
        <w:rPr>
          <w:rFonts w:asciiTheme="majorBidi" w:eastAsiaTheme="minorEastAsia" w:hAnsiTheme="majorBidi" w:cstheme="majorBidi"/>
          <w:sz w:val="24"/>
          <w:szCs w:val="24"/>
        </w:rPr>
        <w:t xml:space="preserve"> European Broiler index was increased in </w:t>
      </w:r>
      <w:bookmarkStart w:id="18" w:name="_Hlk68104875"/>
      <w:r w:rsidRPr="00AB29F8">
        <w:rPr>
          <w:rFonts w:asciiTheme="majorBidi" w:eastAsiaTheme="minorEastAsia" w:hAnsiTheme="majorBidi" w:cstheme="majorBidi"/>
          <w:sz w:val="24"/>
          <w:szCs w:val="24"/>
        </w:rPr>
        <w:t>Activo</w:t>
      </w:r>
      <w:bookmarkEnd w:id="18"/>
      <w:r w:rsidRPr="00AB29F8">
        <w:rPr>
          <w:rFonts w:asciiTheme="majorBidi" w:eastAsiaTheme="minorEastAsia" w:hAnsiTheme="majorBidi" w:cstheme="majorBidi"/>
          <w:sz w:val="24"/>
          <w:szCs w:val="24"/>
          <w:vertAlign w:val="superscript"/>
        </w:rPr>
        <w:t>®</w:t>
      </w:r>
      <w:r w:rsidRPr="00AB29F8">
        <w:rPr>
          <w:rFonts w:asciiTheme="majorBidi" w:eastAsiaTheme="minorEastAsia" w:hAnsiTheme="majorBidi" w:cstheme="majorBidi"/>
          <w:b/>
          <w:bCs/>
          <w:sz w:val="24"/>
          <w:szCs w:val="24"/>
          <w:vertAlign w:val="superscript"/>
        </w:rPr>
        <w:t xml:space="preserve"> </w:t>
      </w:r>
      <w:r w:rsidRPr="00AB29F8">
        <w:rPr>
          <w:rFonts w:asciiTheme="majorBidi" w:eastAsiaTheme="minorEastAsia" w:hAnsiTheme="majorBidi" w:cstheme="majorBidi"/>
          <w:sz w:val="24"/>
          <w:szCs w:val="24"/>
        </w:rPr>
        <w:t>fed group and Digestarom</w:t>
      </w:r>
      <w:r w:rsidRPr="00AB29F8">
        <w:rPr>
          <w:rFonts w:asciiTheme="majorBidi" w:eastAsiaTheme="minorEastAsia" w:hAnsiTheme="majorBidi" w:cstheme="majorBidi"/>
          <w:sz w:val="24"/>
          <w:szCs w:val="24"/>
          <w:vertAlign w:val="superscript"/>
        </w:rPr>
        <w:t>®</w:t>
      </w:r>
      <w:r w:rsidRPr="00AB29F8">
        <w:rPr>
          <w:rFonts w:asciiTheme="majorBidi" w:eastAsiaTheme="minorEastAsia" w:hAnsiTheme="majorBidi" w:cstheme="majorBidi"/>
          <w:sz w:val="24"/>
          <w:szCs w:val="24"/>
        </w:rPr>
        <w:t xml:space="preserve"> fed group compared to negative control. Interestingly, a lower feed cost was recorded in the supplemented groups combined with a higher growth rate and, therefore, a higher net return was observed. Moreover, economic efficiency showed a significant (</w:t>
      </w:r>
      <w:r w:rsidRPr="00AB29F8">
        <w:rPr>
          <w:rFonts w:asciiTheme="majorBidi" w:eastAsiaTheme="minorEastAsia" w:hAnsiTheme="majorBidi" w:cstheme="majorBidi"/>
          <w:i/>
          <w:iCs/>
          <w:sz w:val="24"/>
          <w:szCs w:val="24"/>
        </w:rPr>
        <w:t>P ≤</w:t>
      </w:r>
      <w:r w:rsidRPr="00AB29F8">
        <w:rPr>
          <w:rFonts w:asciiTheme="majorBidi" w:eastAsiaTheme="minorEastAsia" w:hAnsiTheme="majorBidi" w:cstheme="majorBidi"/>
          <w:sz w:val="24"/>
          <w:szCs w:val="24"/>
        </w:rPr>
        <w:t xml:space="preserve"> 0.05) difference in PFAs supplemented groups compared to the control</w:t>
      </w:r>
      <w:r w:rsidRPr="00AB29F8">
        <w:rPr>
          <w:rFonts w:asciiTheme="majorBidi" w:eastAsiaTheme="minorEastAsia" w:hAnsiTheme="majorBidi" w:cstheme="majorBidi"/>
          <w:b/>
          <w:bCs/>
          <w:sz w:val="24"/>
          <w:szCs w:val="24"/>
          <w:vertAlign w:val="superscript"/>
        </w:rPr>
        <w:t xml:space="preserve"> </w:t>
      </w:r>
      <w:r w:rsidRPr="00AB29F8">
        <w:rPr>
          <w:rFonts w:asciiTheme="majorBidi" w:eastAsiaTheme="minorEastAsia" w:hAnsiTheme="majorBidi" w:cstheme="majorBidi"/>
          <w:sz w:val="24"/>
          <w:szCs w:val="24"/>
        </w:rPr>
        <w:t xml:space="preserve">.In conclusion, supplementation of broiler diets with </w:t>
      </w:r>
      <w:bookmarkStart w:id="19" w:name="_Hlk69774138"/>
      <w:r w:rsidRPr="00AB29F8">
        <w:rPr>
          <w:rFonts w:asciiTheme="majorBidi" w:eastAsiaTheme="minorEastAsia" w:hAnsiTheme="majorBidi" w:cstheme="majorBidi"/>
          <w:sz w:val="24"/>
          <w:szCs w:val="24"/>
        </w:rPr>
        <w:t xml:space="preserve">PFAs </w:t>
      </w:r>
      <w:bookmarkEnd w:id="19"/>
      <w:r w:rsidRPr="00AB29F8">
        <w:rPr>
          <w:rFonts w:asciiTheme="majorBidi" w:eastAsiaTheme="minorEastAsia" w:hAnsiTheme="majorBidi" w:cstheme="majorBidi"/>
          <w:sz w:val="24"/>
          <w:szCs w:val="24"/>
        </w:rPr>
        <w:t>can improve body weight gain, feed conversion ratio and overall broiler performance .The best economic efficiency was recorded in broilers fed PFAs.</w:t>
      </w:r>
    </w:p>
    <w:p w14:paraId="28E0184C" w14:textId="77777777" w:rsidR="00BE1539" w:rsidRPr="00AB29F8" w:rsidRDefault="00BE1539" w:rsidP="00AB29F8">
      <w:pPr>
        <w:spacing w:after="0" w:line="276" w:lineRule="auto"/>
        <w:jc w:val="both"/>
        <w:rPr>
          <w:rFonts w:asciiTheme="majorBidi" w:eastAsiaTheme="minorEastAsia" w:hAnsiTheme="majorBidi" w:cstheme="majorBidi"/>
          <w:sz w:val="24"/>
          <w:szCs w:val="24"/>
          <w:vertAlign w:val="superscript"/>
        </w:rPr>
      </w:pPr>
    </w:p>
    <w:p w14:paraId="60FD33F9" w14:textId="76042A72" w:rsidR="00AB29F8" w:rsidRPr="00BE1539" w:rsidRDefault="00BE1539" w:rsidP="00BE1539">
      <w:pPr>
        <w:rPr>
          <w:rFonts w:ascii="Arial" w:hAnsi="Arial" w:cs="Arial"/>
          <w:sz w:val="28"/>
          <w:szCs w:val="28"/>
        </w:rPr>
      </w:pPr>
      <w:bookmarkStart w:id="20" w:name="_Hlk67156672"/>
      <w:bookmarkEnd w:id="2"/>
      <w:r w:rsidRPr="00FB0BFF">
        <w:rPr>
          <w:rFonts w:asciiTheme="majorBidi" w:hAnsiTheme="majorBidi" w:cstheme="majorBidi"/>
          <w:b/>
        </w:rPr>
        <w:t>Key words</w:t>
      </w:r>
      <w:bookmarkEnd w:id="20"/>
      <w:r w:rsidRPr="00FB0BFF">
        <w:rPr>
          <w:rFonts w:asciiTheme="majorBidi" w:hAnsiTheme="majorBidi" w:cstheme="majorBidi"/>
          <w:b/>
        </w:rPr>
        <w:t>:</w:t>
      </w:r>
      <w:r w:rsidRPr="00FB0BFF">
        <w:rPr>
          <w:rFonts w:asciiTheme="majorBidi" w:hAnsiTheme="majorBidi" w:cstheme="majorBidi"/>
        </w:rPr>
        <w:t xml:space="preserve"> </w:t>
      </w:r>
      <w:r w:rsidRPr="00512BFD">
        <w:rPr>
          <w:rFonts w:asciiTheme="majorBidi" w:hAnsiTheme="majorBidi" w:cstheme="majorBidi"/>
        </w:rPr>
        <w:t xml:space="preserve">Phytogenic feed additives , </w:t>
      </w:r>
      <w:r>
        <w:rPr>
          <w:rFonts w:asciiTheme="majorBidi" w:hAnsiTheme="majorBidi" w:cstheme="majorBidi"/>
          <w:sz w:val="24"/>
          <w:szCs w:val="24"/>
        </w:rPr>
        <w:t>B</w:t>
      </w:r>
      <w:r w:rsidRPr="00A62E65">
        <w:rPr>
          <w:rFonts w:asciiTheme="majorBidi" w:hAnsiTheme="majorBidi" w:cstheme="majorBidi"/>
          <w:sz w:val="24"/>
          <w:szCs w:val="24"/>
        </w:rPr>
        <w:t>roiler</w:t>
      </w:r>
      <w:r w:rsidRPr="00512BFD">
        <w:rPr>
          <w:rFonts w:asciiTheme="majorBidi" w:hAnsiTheme="majorBidi" w:cstheme="majorBidi"/>
        </w:rPr>
        <w:t xml:space="preserve">, </w:t>
      </w:r>
      <w:r>
        <w:rPr>
          <w:rFonts w:asciiTheme="majorBidi" w:hAnsiTheme="majorBidi" w:cstheme="majorBidi"/>
        </w:rPr>
        <w:t>G</w:t>
      </w:r>
      <w:r w:rsidRPr="00512BFD">
        <w:rPr>
          <w:rFonts w:asciiTheme="majorBidi" w:hAnsiTheme="majorBidi" w:cstheme="majorBidi"/>
        </w:rPr>
        <w:t>rowth performance</w:t>
      </w:r>
      <w:r>
        <w:rPr>
          <w:rFonts w:asciiTheme="majorBidi" w:hAnsiTheme="majorBidi" w:cstheme="majorBidi"/>
        </w:rPr>
        <w:t>, Cost economics</w:t>
      </w:r>
    </w:p>
    <w:p w14:paraId="6CBFBA0F" w14:textId="77777777" w:rsidR="00AB29F8" w:rsidRPr="00AB29F8" w:rsidRDefault="00AB29F8" w:rsidP="00AB29F8">
      <w:pPr>
        <w:rPr>
          <w:rFonts w:eastAsiaTheme="minorEastAsia"/>
          <w:b/>
          <w:bCs/>
          <w:sz w:val="28"/>
          <w:szCs w:val="28"/>
        </w:rPr>
      </w:pPr>
      <w:r w:rsidRPr="00AB29F8">
        <w:rPr>
          <w:rFonts w:eastAsiaTheme="minorEastAsia"/>
          <w:b/>
          <w:bCs/>
          <w:sz w:val="28"/>
          <w:szCs w:val="28"/>
        </w:rPr>
        <w:t>1. Introduction</w:t>
      </w:r>
    </w:p>
    <w:p w14:paraId="1251D327" w14:textId="469F4361" w:rsidR="00AB29F8" w:rsidRPr="00AB29F8" w:rsidRDefault="00AB29F8" w:rsidP="00AB29F8">
      <w:pPr>
        <w:spacing w:line="360" w:lineRule="auto"/>
        <w:ind w:right="-450"/>
        <w:jc w:val="both"/>
        <w:rPr>
          <w:rFonts w:asciiTheme="majorBidi" w:eastAsia="Times New Roman" w:hAnsiTheme="majorBidi" w:cstheme="majorBidi"/>
          <w:sz w:val="24"/>
          <w:szCs w:val="24"/>
          <w:lang w:eastAsia="ar-SA"/>
        </w:rPr>
      </w:pPr>
      <w:r w:rsidRPr="00AB29F8">
        <w:rPr>
          <w:rFonts w:asciiTheme="majorBidi" w:eastAsiaTheme="minorEastAsia" w:hAnsiTheme="majorBidi" w:cstheme="majorBidi"/>
          <w:sz w:val="24"/>
          <w:szCs w:val="24"/>
        </w:rPr>
        <w:t xml:space="preserve">In the past, antibiotic growth promoters (AGPs) have been widely used to achieve improvement in animal performance. However, because antibiotic resistance became a serious problem, many countries have completely banned or limited their use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{"citationItems":[{"id":"ITEM-1","itemData":{"DOI":"10.1016/j.psj.2019.10.051","ISSN":"15253171","PMID":"32029162","abstract":"Guduchi (Tinospora cordifolia) is a well-recognized and widely distributed traditional plant that is used successfully in Indian Ayurveda medicine. T. cordifolia has shown many promising biological activities, such as antioxidative, antimicrobial, antihyperglycemic, anti-inflammatory, osteoprotective, hepatoprotective, antidiarrheal, and antistress effects. Guduchi is a rich source of protein and micronutrients, such as iron, zinc, copper, calcium, phosphorus, and manganese. It also contains many secondary plant metabolites, such as terpenes, alkaloids, flavonoids, steroids, and glycosides. Based on previous studies in poultry, the supplementation levels of Guduchi range from 1 to 5 g/kg of diet (different sources, such as powder, extracts, roots, and leaves, have been used). It was suggested that this variation in supplementation levels depends on different factors, including the extraction method, the supplementation proposed, the method of supplementation (either in feed or drinking water), and the species and physiological status of the birds. Generally, dietary supplementation of poultry broilers with T. cordifolia yielded positive impacts on growth performance, body gains (increased by 4.8%), dressing percentage (increased by 7.1%), meat quality traits, and the shelf life of the meat. In addition, T. cordifolia exerted a palliative effect on the general health status of the birds through reducing live enzymes and plasma uric acids and enhancing the immune response, as indicated by the leukocyte count, hemagglutinin titer, interleukin activity, and mortality levels. Further investigations concluded that T. cordifolia showed strong antimicrobial effects against Escherichia coli and Salmonella enteritidis, with subsequent reductions in mortality. Moreover, T. cordifolia showed an ability to improve humoral and cell-mediated immunity against Newcastle disease, infectious anemia, gout, and aflatoxicosis. The current review discusses many beneficial properties of T. cordifolia, although the lack of pharmacological trials limits the use of this extract in poultry. Further research should be performed regarding the composition of the active compound, the possible mechanisms of action, and the effective doses to fully understand the activities and benefits of T. cordifolia as a growth performance improvement supplement.","author":[{"dropping-particle":"","family":"Saeed","given":"Muhammad","non-dropping-particle":"","parse-names":false,"suffix":""},{"dropping-particle":"","family":"Naveed","given":"Muhammad","non-dropping-particle":"","parse-names":false,"suffix":""},{"dropping-particle":"","family":"Leskovec","given":"Jakob","non-dropping-particle":"","parse-names":false,"suffix":""},{"dropping-particle":"","family":"Ali kamboh","given":"Asgahr","non-dropping-particle":"","parse-names":false,"suffix":""},{"dropping-particle":"","family":"Kakar","given":"Ihsanullah","non-dropping-particle":"","parse-names":false,"suffix":""},{"dropping-particle":"","family":"Ullah","given":"Kifayat","non-dropping-particle":"","parse-names":false,"suffix":""},{"dropping-particle":"","family":"Ahmad","given":"Fawwad","non-dropping-particle":"","parse-names":false,"suffix":""},{"dropping-particle":"","family":"Sharif","given":"Muhammad","non-dropping-particle":"","parse-names":false,"suffix":""},{"dropping-particle":"","family":"Javaid","given":"Asif","non-dropping-particle":"","parse-names":false,"suffix":""},{"dropping-particle":"","family":"Rauf","given":"Mubasher","non-dropping-particle":"","parse-names":false,"suffix":""},{"dropping-particle":"","family":"Abd El-Hack","given":"Mohamed E.","non-dropping-particle":"","parse-names":false,"suffix":""},{"dropping-particle":"","family":"Abdel-Latif","given":"Mervat A.","non-dropping-particle":"","parse-names":false,"suffix":""},{"dropping-particle":"","family":"Chao","given":"Sun","non-dropping-particle":"","parse-names":false,"suffix":""}],"container-title":"Poultry Science","id":"ITEM-1","issue":"2","issued":{"date-parts":[["2020"]]},"page":"801-811","publisher":"Elsevier Inc.","title":"Using Guduchi (Tinospora cordifolia) as an eco-friendly feed supplement in human and poultry nutrition","type":"article-journal","volume":"99"},"uris":["http://www.mendeley.com/documents/?uuid=7eec770c-a103-4335-b905-36b301cdbfce"]}],"mendeley":{"formattedCitation":"(Saeed et al., 2020)","plainTextFormattedCitation":"(Saeed et al., 2020)","previouslyFormattedCitation":"(Saeed et al., 2020)"},"properties":{"noteIndex":0},"schema":"https://github.com/citation-style-language/schema/raw/master/csl-citation.json"}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(Saeed et al., 2020)</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color w:val="FF0000"/>
          <w:sz w:val="24"/>
          <w:szCs w:val="24"/>
        </w:rPr>
        <w:t>.</w:t>
      </w:r>
      <w:r w:rsidRPr="00AB29F8">
        <w:rPr>
          <w:rFonts w:asciiTheme="majorBidi" w:eastAsiaTheme="minorEastAsia" w:hAnsiTheme="majorBidi" w:cstheme="majorBidi"/>
          <w:sz w:val="24"/>
          <w:szCs w:val="24"/>
        </w:rPr>
        <w:t xml:space="preserve"> Several natural growth promoter (NGPs) such as plant extracts (Phytobiotics), probiotics, prebiotics,</w:t>
      </w:r>
      <w:r w:rsidRPr="00AB29F8">
        <w:rPr>
          <w:rFonts w:asciiTheme="majorBidi" w:eastAsiaTheme="minorEastAsia" w:hAnsiTheme="majorBidi" w:cstheme="majorBidi"/>
          <w:color w:val="4472C4" w:themeColor="accent1"/>
          <w:sz w:val="24"/>
          <w:szCs w:val="24"/>
        </w:rPr>
        <w:t xml:space="preserve"> </w:t>
      </w:r>
      <w:r w:rsidRPr="00AB29F8">
        <w:rPr>
          <w:rFonts w:asciiTheme="majorBidi" w:eastAsiaTheme="minorEastAsia" w:hAnsiTheme="majorBidi" w:cstheme="majorBidi"/>
          <w:sz w:val="24"/>
          <w:szCs w:val="24"/>
        </w:rPr>
        <w:t xml:space="preserve">symbiotic and organic acids etc., have been recognized as an efficient and safe alternatives that can promote animal health and productivity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{"citationItems":[{"id":"ITEM-1","itemData":{"DOI":"https://doi.org/10.1017/S1751731107000298","ISSN":"1751-732X","author":[{"dropping-particle":"","family":"Makkar","given":"H P S","non-dropping-particle":"","parse-names":false,"suffix":""},{"dropping-particle":"","family":"Francis","given":"G","non-dropping-particle":"","parse-names":false,"suffix":""},{"dropping-particle":"","family":"Becker","given":"K","non-dropping-particle":"","parse-names":false,"suffix":""}],"container-title":"animal","id":"ITEM-1","issue":"9","issued":{"date-parts":[["2007"]]},"page":"1371-1391","publisher":"Cambridge University Press","title":"Bioactivity of phytochemicals in some lesser-known plants and their effects and potential applications in livestock and aquaculture production systems","type":"article-journal","volume":"1"},"uris":["http://www.mendeley.com/documents/?uuid=1dd54c4c-a9fc-424c-8d81-bd832771f3cb"]},{"id":"ITEM-2","itemData":{"ISSN":"0377-8401","author":[{"dropping-particle":"","family":"Brenes","given":"Agustín","non-dropping-particle":"","parse-names":false,"suffix":""},{"dropping-particle":"","family":"Roura","given":"E","non-dropping-particle":"","parse-names":false,"suffix":""}],"container-title":"Animal feed science and technology","id":"ITEM-2","issue":"1-2","issued":{"date-parts":[["2010"]]},"page":"1-14","publisher":"Elsevier","title":"Essential oils in poultry nutrition: Main effects and modes of action","type":"article-journal","volume":"158"},"uris":["http://www.mendeley.com/documents/?uuid=3d27a379-da73-4a97-81a5-e8097db74db8"]},{"id":"ITEM-3","itemData":{"ISSN":"0043-9339","author":[{"dropping-particle":"","family":"Bedford","given":"Michael","non-dropping-particle":"","parse-names":false,"suffix":""}],"container-title":"World's Poultry Science Journal","id":"ITEM-3","issue":"4","issued":{"date-parts":[["2000"]]},"page":"347-365","publisher":"Taylor &amp; Francis","title":"Removal of antibiotic growth promoters from poultry diets: implications and strategies to minimise subsequent problems","type":"article-journal","volume":"56"},"uris":["http://www.mendeley.com/documents/?uuid=bb7f689b-333c-403e-b942-3e85f60b352b"]},{"id":"ITEM-4","itemData":{"DOI":"10.5713/ajas.2003.282","ISSN":"1011-2367","author":[{"dropping-particle":"","family":"Wenk","given":"Caspar","non-dropping-particle":"","parse-names":false,"suffix":""}],"container-title":"Asian-Australasian Journal of Animal Sciences","id":"ITEM-4","issue":"2","issued":{"date-parts":[["2003","1","1"]]},"page":"282-289","publisher":"Asian-Australasian Association of Animal Production Societies","title":"Herbs and Botanicals as Feed Additives in Monogastric Animals","type":"article-journal","volume":"16"},"uris":["http://www.mendeley.com/documents/?uuid=82937779-eb31-4987-a15f-53a90814484f"]}],"mendeley":{"formattedCitation":"(Bedford, 2000; Brenes &amp; Roura, 2010; Makkar et al., 2007; Wenk, 2003)","manualFormatting":"(Makkar et al., 2007; Wenk, 2003)","plainTextFormattedCitation":"(Bedford, 2000; Brenes &amp; Roura, 2010; Makkar et al., 2007; Wenk, 2003)","previouslyFormattedCitation":"(Bedford, 2000; Brenes and Roura, 2010; Makkar et al., 2007; Wenk, 2003)"},"properties":{"noteIndex":0},"schema":"https://github.com/citation-style-language/schema/raw/master/csl-citation.json"}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(Makkar et al., 2007)</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b/>
          <w:bCs/>
          <w:color w:val="FF0000"/>
          <w:sz w:val="24"/>
          <w:szCs w:val="24"/>
        </w:rPr>
        <w:t xml:space="preserve"> . </w:t>
      </w:r>
      <w:r w:rsidRPr="00AB29F8">
        <w:rPr>
          <w:rFonts w:asciiTheme="majorBidi" w:eastAsiaTheme="minorEastAsia" w:hAnsiTheme="majorBidi" w:cstheme="majorBidi"/>
          <w:sz w:val="24"/>
          <w:szCs w:val="24"/>
        </w:rPr>
        <w:t xml:space="preserve"> </w:t>
      </w:r>
      <w:bookmarkStart w:id="21" w:name="_Hlk69765307"/>
      <w:r w:rsidRPr="00AB29F8">
        <w:rPr>
          <w:rFonts w:asciiTheme="majorBidi" w:eastAsiaTheme="minorEastAsia" w:hAnsiTheme="majorBidi" w:cstheme="majorBidi"/>
          <w:sz w:val="24"/>
          <w:szCs w:val="24"/>
        </w:rPr>
        <w:t xml:space="preserve">Phytogenic feed additives </w:t>
      </w:r>
      <w:bookmarkEnd w:id="21"/>
      <w:r w:rsidRPr="00AB29F8">
        <w:rPr>
          <w:rFonts w:asciiTheme="majorBidi" w:eastAsiaTheme="minorEastAsia" w:hAnsiTheme="majorBidi" w:cstheme="majorBidi"/>
          <w:sz w:val="24"/>
          <w:szCs w:val="24"/>
        </w:rPr>
        <w:t>(PFAs), also known as</w:t>
      </w:r>
      <w:r w:rsidRPr="00AB29F8">
        <w:rPr>
          <w:rFonts w:asciiTheme="majorBidi" w:eastAsiaTheme="minorEastAsia" w:hAnsiTheme="majorBidi" w:cstheme="majorBidi"/>
          <w:color w:val="4472C4" w:themeColor="accent1"/>
          <w:sz w:val="24"/>
          <w:szCs w:val="24"/>
        </w:rPr>
        <w:t xml:space="preserve"> </w:t>
      </w:r>
      <w:r w:rsidRPr="00AB29F8">
        <w:rPr>
          <w:rFonts w:asciiTheme="majorBidi" w:eastAsiaTheme="minorEastAsia" w:hAnsiTheme="majorBidi" w:cstheme="majorBidi"/>
          <w:sz w:val="24"/>
          <w:szCs w:val="24"/>
        </w:rPr>
        <w:t>Phytobiotics</w:t>
      </w:r>
      <w:r w:rsidRPr="00AB29F8">
        <w:rPr>
          <w:rFonts w:asciiTheme="majorBidi" w:eastAsiaTheme="minorEastAsia" w:hAnsiTheme="majorBidi" w:cstheme="majorBidi"/>
          <w:color w:val="4472C4" w:themeColor="accent1"/>
          <w:sz w:val="24"/>
          <w:szCs w:val="24"/>
        </w:rPr>
        <w:t xml:space="preserve"> </w:t>
      </w:r>
      <w:r w:rsidRPr="00AB29F8">
        <w:rPr>
          <w:rFonts w:asciiTheme="majorBidi" w:eastAsiaTheme="minorEastAsia" w:hAnsiTheme="majorBidi" w:cstheme="majorBidi"/>
          <w:sz w:val="24"/>
          <w:szCs w:val="24"/>
        </w:rPr>
        <w:t xml:space="preserve">or </w:t>
      </w:r>
      <w:r w:rsidRPr="00AB29F8">
        <w:rPr>
          <w:rFonts w:asciiTheme="majorBidi" w:eastAsiaTheme="minorEastAsia" w:hAnsiTheme="majorBidi" w:cstheme="majorBidi"/>
          <w:sz w:val="24"/>
          <w:szCs w:val="24"/>
        </w:rPr>
        <w:lastRenderedPageBreak/>
        <w:t xml:space="preserve">NGPs, are plant extracts obtained from herbs or spices, that increase animal productivity and efficiency by stimulating digestion and improving the utilization of digestive products through improved liver functions </w:t>
      </w:r>
      <w:r w:rsidRPr="00AB29F8">
        <w:rPr>
          <w:rFonts w:asciiTheme="majorBidi" w:eastAsia="Calibri" w:hAnsiTheme="majorBidi" w:cstheme="majorBidi"/>
          <w:b/>
          <w:bCs/>
          <w:color w:val="FF0000"/>
          <w:sz w:val="24"/>
          <w:szCs w:val="24"/>
        </w:rPr>
        <w:fldChar w:fldCharType="begin" w:fldLock="1"/>
      </w:r>
      <w:r w:rsidRPr="00AB29F8">
        <w:rPr>
          <w:rFonts w:asciiTheme="majorBidi" w:eastAsia="Calibri" w:hAnsiTheme="majorBidi" w:cstheme="majorBidi"/>
          <w:b/>
          <w:bCs/>
          <w:color w:val="FF0000"/>
          <w:sz w:val="24"/>
          <w:szCs w:val="24"/>
        </w:rPr>
        <w:instrText>ADDIN CSL_CITATION {"citationItems":[{"id":"ITEM-1","itemData":{"author":[{"dropping-particle":"","family":"Bozkurt","given":"M","non-dropping-particle":"","parse-names":false,"suffix":""},{"dropping-particle":"","family":"Hippenstiel","given":"Friederike","non-dropping-particle":"","parse-names":false,"suffix":""},{"dropping-particle":"","family":"Abdel-Wareth","given":"A A A","non-dropping-particle":"","parse-names":false,"suffix":""},{"dropping-particle":"","family":"Kehraus","given":"Saskia","non-dropping-particle":"","parse-names":false,"suffix":""},{"dropping-particle":"","family":"Küçükyilmaz","given":"K","non-dropping-particle":"","parse-names":false,"suffix":""},{"dropping-particle":"","family":"Südekum","given":"K H","non-dropping-particle":"","parse-names":false,"suffix":""}],"container-title":"Eur Poult Sci","id":"ITEM-1","issued":{"date-parts":[["2014"]]},"page":"15","title":"Effects of selected herbs and essential oils on performance, egg quality and some metabolic activities in laying hens–A review","type":"article-journal","volume":"78"},"uris":["http://www.mendeley.com/documents/?uuid=11f4b6d0-b58b-48d7-8bc4-e9cefe5ef307"]},{"id":"ITEM-2","itemData":{"ISSN":"2405-6545","author":[{"dropping-particle":"","family":"Ding","given":"Xuemei","non-dropping-particle":"","parse-names":false,"suffix":""},{"dropping-particle":"","family":"Yu","given":"Yang","non-dropping-particle":"","parse-names":false,"suffix":""},{"dropping-particle":"","family":"Su","given":"Zhuowei","non-dropping-particle":"","parse-names":false,"suffix":""},{"dropping-particle":"","family":"Zhang","given":"Keying","non-dropping-particle":"","parse-names":false,"suffix":""}],"container-title":"Animal Nutrition","id":"ITEM-2","issue":"2","issued":{"date-parts":[["2017"]]},"page":"127-131","publisher":"Elsevier","title":"Effects of essential oils on performance, egg quality, nutrient digestibility and yolk fatty acid profile in laying hens","type":"article-journal","volume":"3"},"uris":["http://www.mendeley.com/documents/?uuid=c0fac343-a2b8-4cad-9870-8d4bfade5ef9"]}],"mendeley":{"formattedCitation":"(Bozkurt et al., 2014; Ding et al., 2017)","plainTextFormattedCitation":"(Bozkurt et al., 2014; Ding et al., 2017)","previouslyFormattedCitation":"(Bozkurt et al., 2014; Ding et al., 2017)"},"properties":{"noteIndex":0},"schema":"https://github.com/citation-style-language/schema/raw/master/csl-citation.json"}</w:instrText>
      </w:r>
      <w:r w:rsidRPr="00AB29F8">
        <w:rPr>
          <w:rFonts w:asciiTheme="majorBidi" w:eastAsia="Calibri" w:hAnsiTheme="majorBidi" w:cstheme="majorBidi"/>
          <w:b/>
          <w:bCs/>
          <w:color w:val="FF0000"/>
          <w:sz w:val="24"/>
          <w:szCs w:val="24"/>
        </w:rPr>
        <w:fldChar w:fldCharType="separate"/>
      </w:r>
      <w:r w:rsidRPr="00AB29F8">
        <w:rPr>
          <w:rFonts w:asciiTheme="majorBidi" w:eastAsia="Calibri" w:hAnsiTheme="majorBidi" w:cstheme="majorBidi"/>
          <w:b/>
          <w:bCs/>
          <w:noProof/>
          <w:color w:val="FF0000"/>
          <w:sz w:val="24"/>
          <w:szCs w:val="24"/>
        </w:rPr>
        <w:t>(Ding et al., 2017)</w:t>
      </w:r>
      <w:r w:rsidRPr="00AB29F8">
        <w:rPr>
          <w:rFonts w:asciiTheme="majorBidi" w:eastAsia="Calibri" w:hAnsiTheme="majorBidi" w:cstheme="majorBidi"/>
          <w:b/>
          <w:bCs/>
          <w:color w:val="FF0000"/>
          <w:sz w:val="24"/>
          <w:szCs w:val="24"/>
        </w:rPr>
        <w:fldChar w:fldCharType="end"/>
      </w:r>
      <w:r w:rsidRPr="00AB29F8">
        <w:rPr>
          <w:rFonts w:asciiTheme="majorBidi" w:eastAsia="Calibri" w:hAnsiTheme="majorBidi" w:cstheme="majorBidi"/>
          <w:b/>
          <w:bCs/>
          <w:color w:val="FF0000"/>
          <w:sz w:val="24"/>
          <w:szCs w:val="24"/>
        </w:rPr>
        <w:t xml:space="preserve">, </w:t>
      </w:r>
      <w:r w:rsidRPr="00AB29F8">
        <w:rPr>
          <w:rFonts w:asciiTheme="majorBidi" w:eastAsia="Calibri" w:hAnsiTheme="majorBidi" w:cstheme="majorBidi"/>
          <w:sz w:val="24"/>
          <w:szCs w:val="24"/>
        </w:rPr>
        <w:t>antimicrobial</w:t>
      </w:r>
      <w:r w:rsidRPr="00AB29F8">
        <w:rPr>
          <w:rFonts w:asciiTheme="majorBidi" w:eastAsia="Calibri" w:hAnsiTheme="majorBidi" w:cstheme="majorBidi"/>
          <w:b/>
          <w:bCs/>
          <w:sz w:val="24"/>
          <w:szCs w:val="24"/>
        </w:rPr>
        <w:t xml:space="preserve"> </w:t>
      </w:r>
      <w:r w:rsidRPr="00AB29F8">
        <w:rPr>
          <w:rFonts w:asciiTheme="majorBidi" w:eastAsia="Calibri" w:hAnsiTheme="majorBidi" w:cstheme="majorBidi"/>
          <w:sz w:val="24"/>
          <w:szCs w:val="24"/>
        </w:rPr>
        <w:t xml:space="preserve">and antioxidant properties </w:t>
      </w:r>
      <w:r w:rsidRPr="00AB29F8">
        <w:rPr>
          <w:rFonts w:asciiTheme="majorBidi" w:eastAsia="Calibri" w:hAnsiTheme="majorBidi" w:cstheme="majorBidi"/>
          <w:b/>
          <w:bCs/>
          <w:color w:val="FF0000"/>
          <w:sz w:val="24"/>
          <w:szCs w:val="24"/>
        </w:rPr>
        <w:fldChar w:fldCharType="begin" w:fldLock="1"/>
      </w:r>
      <w:r w:rsidRPr="00AB29F8">
        <w:rPr>
          <w:rFonts w:asciiTheme="majorBidi" w:eastAsia="Calibri" w:hAnsiTheme="majorBidi" w:cstheme="majorBidi"/>
          <w:b/>
          <w:bCs/>
          <w:color w:val="FF0000"/>
          <w:sz w:val="24"/>
          <w:szCs w:val="24"/>
        </w:rPr>
        <w:instrText>ADDIN CSL_CITATION {"citationItems":[{"id":"ITEM-1","itemData":{"ISSN":"0034-5288","author":[{"dropping-particle":"","family":"Placha","given":"I","non-dropping-particle":"","parse-names":false,"suffix":""},{"dropping-particle":"","family":"Simonova","given":"M Pogany","non-dropping-particle":"","parse-names":false,"suffix":""},{"dropping-particle":"","family":"Cobanova","given":"K","non-dropping-particle":"","parse-names":false,"suffix":""},{"dropping-particle":"","family":"Laukova","given":"A","non-dropping-particle":"","parse-names":false,"suffix":""},{"dropping-particle":"","family":"Faix","given":"S","non-dropping-particle":"","parse-names":false,"suffix":""}],"container-title":"Research in veterinary science","id":"ITEM-1","issue":"2","issued":{"date-parts":[["2010"]]},"page":"257-261","publisher":"Elsevier","title":"Effect of Enterococcus faecium AL41 and Thymus vulgaris essential oil on small intestine integrity and antioxidative status of laying hens","type":"article-journal","volume":"89"},"uris":["http://www.mendeley.com/documents/?uuid=196ad3a9-d3c0-4cee-92c2-9d1f80d3f429"]}],"mendeley":{"formattedCitation":"(Placha et al., 2010)","plainTextFormattedCitation":"(Placha et al., 2010)","previouslyFormattedCitation":"(Placha et al., 2010)"},"properties":{"noteIndex":0},"schema":"https://github.com/citation-style-language/schema/raw/master/csl-citation.json"}</w:instrText>
      </w:r>
      <w:r w:rsidRPr="00AB29F8">
        <w:rPr>
          <w:rFonts w:asciiTheme="majorBidi" w:eastAsia="Calibri" w:hAnsiTheme="majorBidi" w:cstheme="majorBidi"/>
          <w:b/>
          <w:bCs/>
          <w:color w:val="FF0000"/>
          <w:sz w:val="24"/>
          <w:szCs w:val="24"/>
        </w:rPr>
        <w:fldChar w:fldCharType="separate"/>
      </w:r>
      <w:r w:rsidRPr="00AB29F8">
        <w:rPr>
          <w:rFonts w:asciiTheme="majorBidi" w:eastAsia="Calibri" w:hAnsiTheme="majorBidi" w:cstheme="majorBidi"/>
          <w:b/>
          <w:bCs/>
          <w:noProof/>
          <w:color w:val="FF0000"/>
          <w:sz w:val="24"/>
          <w:szCs w:val="24"/>
        </w:rPr>
        <w:t>(Placha et al., 2010)</w:t>
      </w:r>
      <w:r w:rsidRPr="00AB29F8">
        <w:rPr>
          <w:rFonts w:asciiTheme="majorBidi" w:eastAsia="Calibri" w:hAnsiTheme="majorBidi" w:cstheme="majorBidi"/>
          <w:b/>
          <w:bCs/>
          <w:color w:val="FF0000"/>
          <w:sz w:val="24"/>
          <w:szCs w:val="24"/>
        </w:rPr>
        <w:fldChar w:fldCharType="end"/>
      </w:r>
      <w:r w:rsidRPr="00AB29F8">
        <w:rPr>
          <w:rFonts w:asciiTheme="majorBidi" w:eastAsia="Calibri" w:hAnsiTheme="majorBidi" w:cstheme="majorBidi"/>
          <w:b/>
          <w:bCs/>
          <w:sz w:val="24"/>
          <w:szCs w:val="24"/>
        </w:rPr>
        <w:t xml:space="preserve"> .</w:t>
      </w:r>
      <w:r w:rsidRPr="00AB29F8">
        <w:rPr>
          <w:rFonts w:eastAsiaTheme="minorEastAsia"/>
        </w:rPr>
        <w:t xml:space="preserve"> </w:t>
      </w:r>
      <w:r w:rsidRPr="00AB29F8">
        <w:rPr>
          <w:rFonts w:asciiTheme="majorBidi" w:eastAsiaTheme="minorEastAsia" w:hAnsiTheme="majorBidi" w:cstheme="majorBidi"/>
          <w:sz w:val="24"/>
          <w:szCs w:val="24"/>
        </w:rPr>
        <w:t xml:space="preserve">Herbs, spices, and their extracted oils are incorporated in poultry nutrition to increase the efficient use of  nutrients resulting in faster body weight gain, greater production rates, and increased feed quality, both of which improve overall animal efficiency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{"citationItems":[{"id":"ITEM-1","itemData":{"DOI":"10.1016/j.anifeedsci.2012.10.006","ISSN":"03778401","abstract":"This study evaluated the effects of thyme (experiment 1) or oregano (experiment 2) on growth performance and gastrointestinal microflora in broilers. In each experiment a total of 120 four-day-old Ross 308 boiler chickens were assigned to the basal control diet or the basal diet supplemented with either 10, 15, 20, 25 or 30. g/kg of thyme or oregano (. n=. 10 per diet, each replicate consists of two birds). Overall growth performance of the broilers fed the basal diet was below standards with 42-day body weights ranging from slightly above 1500. g to about 1900. g. As all diets including the control had the same energy and nutrient concentrations, this should not compromise the comparison among the diets. Improvements for body weight gain and feed conversion ratio (P. &lt;. 0.05) were observed in both experiments, however feed intake was increased (P. &lt;. 0.001) only by oregano addition. Colony forming units of Lactobacillus spp. were reduced (P. &lt;. 0.05) for thyme and oregano supplemented groups, whereas no changes were observed for colony forming units of total plate counts. In conclusion, thyme and oregano supplemented at 15 or 20. g/kg diet can be used as effective feed additives to improve performance of broilers. © 2012 Elsevier B.V.","author":[{"dropping-particle":"","family":"Abdel-Wareth","given":"A. A.A.","non-dropping-particle":"","parse-names":false,"suffix":""},{"dropping-particle":"","family":"Kehraus","given":"S.","non-dropping-particle":"","parse-names":false,"suffix":""},{"dropping-particle":"","family":"Hippenstiel","given":"F.","non-dropping-particle":"","parse-names":false,"suffix":""},{"dropping-particle":"","family":"Südekum","given":"K. H.","non-dropping-particle":"","parse-names":false,"suffix":""}],"container-title":"Animal Feed Science and Technology","id":"ITEM-1","issue":"3-4","issued":{"date-parts":[["2012"]]},"page":"198-202","title":"Effects of thyme and oregano on growth performance of broilers from 4 to 42 days of age and on microbial counts in crop, small intestine and caecum of 42-day-old broilers","type":"article-journal","volume":"178"},"uris":["http://www.mendeley.com/documents/?uuid=91450848-a098-4f2c-9ca4-63ac0dd9aa9d"]}],"mendeley":{"formattedCitation":"(A. A.A. Abdel-Wareth et al., 2012)","plainTextFormattedCitation":"(A. A.A. Abdel-Wareth et al., 2012)","previouslyFormattedCitation":"(Abdel-Wareth et al., 2012)"},"properties":{"noteIndex":0},"schema":"https://github.com/citation-style-language/schema/raw/master/csl-citation.json"}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(Abdel-Wareth et al., 2012)</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b/>
          <w:bCs/>
          <w:sz w:val="24"/>
          <w:szCs w:val="24"/>
        </w:rPr>
        <w:t xml:space="preserve">. </w:t>
      </w:r>
      <w:r w:rsidRPr="00AB29F8">
        <w:rPr>
          <w:rFonts w:asciiTheme="majorBidi" w:eastAsiaTheme="minorEastAsia" w:hAnsiTheme="majorBidi" w:cstheme="majorBidi"/>
          <w:sz w:val="24"/>
          <w:szCs w:val="24"/>
        </w:rPr>
        <w:t xml:space="preserve">Positive results were observed on the body weight and body weight gain of chicken supplemented with 300 mg/kg  of a mixture containing capsaicin, cinnamaldehyde, and carvacrol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author":[{"dropping-particle":"","family":"Jamroz","given":"D","non-dropping-particle":"","parse-names":false,"suffix":""},{"dropping-particle":"","family":"Kamel","given":"C","non-dropping-particle":"","parse-names":false,"suffix":""}],"id":"ITEM-1","issued":{"date-parts":[["2002"]]},"publisher":"JOURNAL OF ANIMAL SCIENCES","title":"Plant extracts enhance broiler performance. In non-ruminant nutrition: Antimicrobial agents and plant extracts on immunity, health and performance","type":"article-journal"},"uris":["http://www.mendeley.com/documents/?uuid=0741e2b8-a71c-49c6-a096-ba668cb7d666"]}],"mendeley":{"formattedCitation":"(Jamroz &amp; Kamel, 2002)","manualFormatting":"(Jamroz and Kamel, 2002)","plainTextFormattedCitation":"(Jamroz &amp; Kamel, 2002)","previouslyFormattedCitation":"(Jamroz and Kamel, 2002)"},"properties":{"noteIndex":0},"schema":"https://github.com/citation-style-language/schema/raw/master/csl-citation.json"}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(Jamroz and Kamel, 2002)</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b/>
          <w:bCs/>
          <w:color w:val="FF0000"/>
          <w:sz w:val="24"/>
          <w:szCs w:val="24"/>
        </w:rPr>
        <w:t>.</w:t>
      </w:r>
      <w:r w:rsidRPr="00AB29F8">
        <w:rPr>
          <w:rFonts w:asciiTheme="majorBidi" w:eastAsiaTheme="minorEastAsia" w:hAnsiTheme="majorBidi" w:cstheme="majorBidi"/>
          <w:sz w:val="24"/>
          <w:szCs w:val="24"/>
        </w:rPr>
        <w:t xml:space="preserve"> Also, addition of 20% Activo to broiler diets significantly improve feed conversion ratio compared to control diet</w:t>
      </w:r>
      <w:r w:rsidRPr="00AB29F8">
        <w:rPr>
          <w:rFonts w:asciiTheme="majorBidi" w:eastAsiaTheme="minorEastAsia" w:hAnsiTheme="majorBidi" w:cstheme="majorBidi"/>
          <w:color w:val="FF0000"/>
          <w:sz w:val="24"/>
          <w:szCs w:val="24"/>
        </w:rPr>
        <w:t xml:space="preserve">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{"citationItems":[{"id":"ITEM-1","itemData":{"author":[{"dropping-particle":"","family":"Samarakoon","given":"S M G L K","non-dropping-particle":"","parse-names":false,"suffix":""},{"dropping-particle":"","family":"Ang","given":"L","non-dropping-particle":"","parse-names":false,"suffix":""},{"dropping-particle":"","family":"Nayananjalie","given":"W A D","non-dropping-particle":"","parse-names":false,"suffix":""},{"dropping-particle":"","family":"Dulanga","given":"H D K","non-dropping-particle":"","parse-names":false,"suffix":""},{"dropping-particle":"","family":"Suminda","given":"M G","non-dropping-particle":"","parse-names":false,"suffix":""}],"container-title":"Wayamba Journal of Animal Science","id":"ITEM-1","issue":"1542350102","issued":{"date-parts":[["2019"]]},"page":"1799-1807","title":"Dietary supplementation of secondary plant compounds and zinc bacitracin on growth performance and lipid profile of broilers.","type":"article-journal","volume":"11"},"uris":["http://www.mendeley.com/documents/?uuid=e9e69b3a-7972-4642-a982-998128d47f59"]}],"mendeley":{"formattedCitation":"(Samarakoon et al., 2019)","plainTextFormattedCitation":"(Samarakoon et al., 2019)","previouslyFormattedCitation":"(Samarakoon et al., 2019)"},"properties":{"noteIndex":0},"schema":"https://github.com/citation-style-language/schema/raw/master/csl-citation.json"}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(Samarakoon et al., 2019)</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b/>
          <w:bCs/>
          <w:color w:val="FF0000"/>
          <w:sz w:val="24"/>
          <w:szCs w:val="24"/>
        </w:rPr>
        <w:t xml:space="preserve"> </w:t>
      </w:r>
      <w:r w:rsidRPr="00AB29F8">
        <w:rPr>
          <w:rFonts w:asciiTheme="majorBidi" w:eastAsiaTheme="minorEastAsia" w:hAnsiTheme="majorBidi" w:cstheme="majorBidi"/>
          <w:sz w:val="24"/>
          <w:szCs w:val="24"/>
        </w:rPr>
        <w:t>,</w:t>
      </w:r>
      <w:r w:rsidRPr="00AB29F8">
        <w:rPr>
          <w:rFonts w:asciiTheme="majorBidi" w:eastAsiaTheme="minorEastAsia" w:hAnsiTheme="majorBidi" w:cstheme="majorBidi"/>
          <w:color w:val="0D0D0D" w:themeColor="text1" w:themeTint="F2"/>
          <w:sz w:val="24"/>
          <w:szCs w:val="24"/>
        </w:rPr>
        <w:t xml:space="preserve">these improvement may resulting in higher economic efficiency in broiler meat production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{"citationItems":[{"id":"ITEM-1","itemData":{"DOI":"10.3382/ps.2011-01515","ISSN":"00325791","PMID":"22080020","abstract":"A study was undertaken to examine the effects of a phytogenic feed additive (PFA) containing essential oils of thyme and star anise as lead active components on the growth performance and apparent ileal nutrient digestibility in broiler chickens. In total, 528 one-day-old Cobb male broilers were randomly divided into 4 dietary treatment groups with 6 replicate pens per treatment group (22 birds each). The dietary treatments were a control starter and grower basal diet without PFA or 150, 750, or 1,500 mg/kg of PFA. Body weight, weight gain, and feed intake were not significantly influenced by the feed additive, but the feed conversion ratio during the grower (22-42 d) and overall (1-42 d) periods improved linearly (P &lt; 0.05) by the administration of PFA compared with that of the control diet. The average weights of the liver, heart, kidneys, and spleen were not significantly affected by the PFA. The results of the apparent ileal digestibility of crude ash, CP, crude fat, calcium, and phosphorus showed a linear increase (P &lt; 0.05) related to the increase of PFA dose in the diet. Therefore, the means of digestibility of these nutrients were significantly higher in birds fed the PFA for all categories of age compared with the digestibility of these nutrients in the controls. In conclusion, the mode of action of the tested PFA can be explained by an improvement in the nutrient digestibility in the small intestine. The underlying physiological mechanisms, however, need to be characterized further. © 2011 Poultry Science Association Inc.","author":[{"dropping-particle":"","family":"Amad","given":"A. A.","non-dropping-particle":"","parse-names":false,"suffix":""},{"dropping-particle":"","family":"Männer","given":"K.","non-dropping-particle":"","parse-names":false,"suffix":""},{"dropping-particle":"","family":"Wendler","given":"K. R.","non-dropping-particle":"","parse-names":false,"suffix":""},{"dropping-particle":"","family":"Neumann","given":"K.","non-dropping-particle":"","parse-names":false,"suffix":""},{"dropping-particle":"","family":"Zentek","given":"J.","non-dropping-particle":"","parse-names":false,"suffix":""}],"container-title":"Poultry Science","id":"ITEM-1","issue":"12","issued":{"date-parts":[["2011"]]},"page":"2811-2816","title":"Effects of a phytogenic feed additive on growth performance and ileal nutrient digestibility in broiler chickens","type":"article-journal","volume":"90"},"uris":["http://www.mendeley.com/documents/?uuid=52dae612-4f3b-41e1-bc62-2666f7ffd23b"]}],"mendeley":{"formattedCitation":"(Amad et al., 2011)","plainTextFormattedCitation":"(Amad et al., 2011)","previouslyFormattedCitation":"(Amad et al., 2011)"},"properties":{"noteIndex":0},"schema":"https://github.com/citation-style-language/schema/raw/master/csl-citation.json"}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(Amad et al., 2011)</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sz w:val="24"/>
          <w:szCs w:val="24"/>
        </w:rPr>
        <w:t xml:space="preserve">. </w:t>
      </w:r>
      <w:r w:rsidRPr="00AB29F8">
        <w:rPr>
          <w:rFonts w:asciiTheme="majorBidi" w:eastAsiaTheme="minorEastAsia" w:hAnsiTheme="majorBidi" w:cstheme="majorBidi"/>
          <w:color w:val="000000"/>
          <w:sz w:val="24"/>
          <w:szCs w:val="24"/>
        </w:rPr>
        <w:t xml:space="preserve">Dietary supplementation of  </w:t>
      </w:r>
      <w:r w:rsidRPr="00AB29F8">
        <w:rPr>
          <w:rFonts w:asciiTheme="majorBidi" w:eastAsiaTheme="minorEastAsia" w:hAnsiTheme="majorBidi" w:cstheme="majorBidi"/>
          <w:sz w:val="24"/>
          <w:szCs w:val="24"/>
        </w:rPr>
        <w:t xml:space="preserve">Phytobiotics </w:t>
      </w:r>
      <w:r w:rsidRPr="00AB29F8">
        <w:rPr>
          <w:rFonts w:asciiTheme="majorBidi" w:eastAsiaTheme="minorEastAsia" w:hAnsiTheme="majorBidi" w:cstheme="majorBidi"/>
          <w:color w:val="000000"/>
          <w:sz w:val="24"/>
          <w:szCs w:val="24"/>
        </w:rPr>
        <w:t xml:space="preserve">to broiler diets may be useful for increasing gross return thus improving economic efficiency and increasing profitability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{"citationItems":[{"id":"ITEM-1","itemData":{"DOI":"10.5958/0974-181X.2018.00030.6","ISSN":"0972-2963","abstract":"The aim of this work was to assess the efficacy of a phytogenic feed additive (PFA) as an alternative to antibiotic growth promoters (AGP) on the performance of broilers. Day-old Vencobb-400Y broiler chicks (n=250) were randomly divided into five groups, each with five replicates of 10 chicks and fed a basal diet with either no added growth promoter (negative control; NCON), or with an antibiotic (positive control; PCON) or with the PFA at 0.25% (PFA-L), 1.25% (PFA-M) and 2.5% (PFA-H). The effect of dietary treatments was assessed in a 6-week study. Supplementation of 2.5% PFA gave better response than others, even than PCON birds. The BW gain, feed intake and growth rate of PFA-H birds were similar (P &gt; 0.05) to PCON birds. However, PFA-H group showed lower FCR and higher performance index than PCON group. The mean WBC count was significantly (P &lt; 0.05) higher in the birds of PFA supplemented groups than NCON and PCON group birds. The H:L ratio was lower in PFA-M and PFAH groups in comparison to NCON group birds. The serum cholesterol concentration in PFA-supplemented birds was significantly (P &lt; 0.05) lower in comparison to PCON group birds. Serum ALT and AST levels in PFA-H birds were the lowest (P &lt; 0.05) while the highest ALT level was observed in PCON birds. The drawn yield percentage in PFA-M and PFA-H group was significantly (P &lt; 0.05) higher than PCON group. The economic gain by PFA supplementation at 2.5% level was higher than NCON, but lower than PCON. It is concluded that the selected PFA may be used at level of 2.5% in broilers feed as an effective alternative to antibiotic growth promoters.","author":[{"dropping-particle":"","family":"Singh","given":"V.B.","non-dropping-particle":"","parse-names":false,"suffix":""},{"dropping-particle":"","family":"Singh","given":"V.K.","non-dropping-particle":"","parse-names":false,"suffix":""},{"dropping-particle":"","family":"Dwivedi","given":"D.","non-dropping-particle":"","parse-names":false,"suffix":""},{"dropping-particle":"","family":"Tiwari","given":"D.","non-dropping-particle":"","parse-names":false,"suffix":""},{"dropping-particle":"","family":"Singh","given":"S.P.","non-dropping-particle":"","parse-names":false,"suffix":""},{"dropping-particle":"","family":"Singh","given":"V.V.","non-dropping-particle":"","parse-names":false,"suffix":""}],"container-title":"Animal Nutrition and Feed Technology","id":"ITEM-1","issue":"3","issued":{"date-parts":[["2018"]]},"page":"321","title":"Effect of a Phytogenic Feed Additive Supplemented Diet on Growth Performance, Hemato-biochemical Profile and Carcass Characteristics of Broiler Chickens","type":"article-journal","volume":"18"},"uris":["http://www.mendeley.com/documents/?uuid=ab336902-d7a3-4cf4-ae15-c8f8a8517949"]}],"mendeley":{"formattedCitation":"(Singh et al., 2018)","plainTextFormattedCitation":"(Singh et al., 2018)","previouslyFormattedCitation":"(Singh et al., 2018)"},"properties":{"noteIndex":0},"schema":"https://github.com/citation-style-language/schema/raw/master/csl-citation.json"}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(Singh et al., 2018)</w:t>
      </w:r>
      <w:r w:rsidRPr="00AB29F8">
        <w:rPr>
          <w:rFonts w:asciiTheme="majorBidi" w:eastAsiaTheme="minorEastAsia" w:hAnsiTheme="majorBidi" w:cstheme="majorBidi"/>
          <w:b/>
          <w:bCs/>
          <w:color w:val="FF0000"/>
          <w:sz w:val="24"/>
          <w:szCs w:val="24"/>
        </w:rPr>
        <w:fldChar w:fldCharType="end"/>
      </w:r>
      <w:r w:rsidRPr="00AB29F8">
        <w:rPr>
          <w:rFonts w:asciiTheme="majorBidi" w:eastAsia="Times New Roman" w:hAnsiTheme="majorBidi" w:cstheme="majorBidi"/>
          <w:sz w:val="24"/>
          <w:szCs w:val="24"/>
          <w:lang w:eastAsia="ar-SA"/>
        </w:rPr>
        <w:t>. So that, the objective of the current study was to determine the effects of phytogenic feed additives in broiler ration as a natural growth promoter on growth performance and cost economics</w:t>
      </w:r>
      <w:r w:rsidR="001C1E69">
        <w:rPr>
          <w:rFonts w:asciiTheme="majorBidi" w:eastAsia="Times New Roman" w:hAnsiTheme="majorBidi" w:cstheme="majorBidi"/>
          <w:sz w:val="24"/>
          <w:szCs w:val="24"/>
          <w:lang w:eastAsia="ar-SA"/>
        </w:rPr>
        <w:t xml:space="preserve"> .</w:t>
      </w:r>
    </w:p>
    <w:p w14:paraId="681E42D3" w14:textId="77777777" w:rsidR="00AB29F8" w:rsidRPr="00AB29F8" w:rsidRDefault="00AB29F8" w:rsidP="00AB29F8">
      <w:pPr>
        <w:spacing w:line="360" w:lineRule="auto"/>
        <w:rPr>
          <w:rFonts w:asciiTheme="majorBidi" w:eastAsiaTheme="minorEastAsia" w:hAnsiTheme="majorBidi" w:cstheme="majorBidi"/>
          <w:b/>
          <w:bCs/>
          <w:sz w:val="24"/>
          <w:szCs w:val="24"/>
        </w:rPr>
      </w:pPr>
      <w:bookmarkStart w:id="22" w:name="_Hlk69771301"/>
      <w:r w:rsidRPr="00AB29F8">
        <w:rPr>
          <w:rFonts w:eastAsiaTheme="minorEastAsia"/>
          <w:b/>
          <w:bCs/>
          <w:sz w:val="28"/>
          <w:szCs w:val="28"/>
        </w:rPr>
        <w:t>2. Materials and Methods</w:t>
      </w:r>
    </w:p>
    <w:p w14:paraId="6BF699AD" w14:textId="77777777" w:rsidR="00AB29F8" w:rsidRPr="00AB29F8" w:rsidRDefault="00AB29F8" w:rsidP="00AB29F8">
      <w:pPr>
        <w:spacing w:after="0" w:line="360" w:lineRule="auto"/>
        <w:rPr>
          <w:rFonts w:asciiTheme="majorBidi" w:eastAsiaTheme="minorEastAsia" w:hAnsiTheme="majorBidi" w:cstheme="majorBidi"/>
          <w:b/>
          <w:bCs/>
          <w:sz w:val="24"/>
          <w:szCs w:val="24"/>
        </w:rPr>
      </w:pPr>
      <w:bookmarkStart w:id="23" w:name="_Hlk69771468"/>
      <w:bookmarkEnd w:id="22"/>
      <w:r w:rsidRPr="00AB29F8">
        <w:rPr>
          <w:rFonts w:eastAsiaTheme="minorEastAsia"/>
          <w:b/>
          <w:bCs/>
          <w:sz w:val="26"/>
          <w:szCs w:val="26"/>
        </w:rPr>
        <w:t>2.1. Test substances</w:t>
      </w:r>
    </w:p>
    <w:bookmarkEnd w:id="23"/>
    <w:p w14:paraId="6E7279CE" w14:textId="77777777" w:rsidR="00AB29F8" w:rsidRPr="00AB29F8" w:rsidRDefault="00AB29F8" w:rsidP="00AB29F8">
      <w:pPr>
        <w:spacing w:after="0" w:line="360" w:lineRule="auto"/>
        <w:rPr>
          <w:rFonts w:asciiTheme="majorBidi" w:eastAsiaTheme="minorEastAsia" w:hAnsiTheme="majorBidi" w:cstheme="majorBidi"/>
          <w:sz w:val="24"/>
          <w:szCs w:val="24"/>
        </w:rPr>
      </w:pPr>
      <w:r w:rsidRPr="00AB29F8">
        <w:rPr>
          <w:rFonts w:asciiTheme="majorBidi" w:eastAsiaTheme="minorEastAsia" w:hAnsiTheme="majorBidi" w:cstheme="majorBidi"/>
          <w:sz w:val="24"/>
          <w:szCs w:val="24"/>
        </w:rPr>
        <w:t xml:space="preserve">Two commercial phytogenic products  were used in this study , </w:t>
      </w:r>
    </w:p>
    <w:p w14:paraId="38B7CCB2" w14:textId="77777777" w:rsidR="00AB29F8" w:rsidRPr="00AB29F8" w:rsidRDefault="00AB29F8" w:rsidP="00AB29F8">
      <w:pPr>
        <w:numPr>
          <w:ilvl w:val="0"/>
          <w:numId w:val="6"/>
        </w:numPr>
        <w:spacing w:after="0" w:line="360" w:lineRule="auto"/>
        <w:contextualSpacing/>
        <w:rPr>
          <w:rFonts w:asciiTheme="majorBidi" w:eastAsiaTheme="minorEastAsia" w:hAnsiTheme="majorBidi" w:cstheme="majorBidi"/>
          <w:sz w:val="28"/>
          <w:szCs w:val="28"/>
        </w:rPr>
      </w:pPr>
      <w:r w:rsidRPr="00AB29F8">
        <w:rPr>
          <w:rFonts w:asciiTheme="majorBidi" w:eastAsiaTheme="minorEastAsia" w:hAnsiTheme="majorBidi" w:cstheme="majorBidi"/>
          <w:sz w:val="24"/>
          <w:szCs w:val="24"/>
        </w:rPr>
        <w:t xml:space="preserve">Activo </w:t>
      </w:r>
      <w:r w:rsidRPr="00AB29F8">
        <w:rPr>
          <w:rFonts w:asciiTheme="majorBidi" w:eastAsiaTheme="minorEastAsia" w:hAnsiTheme="majorBidi" w:cstheme="majorBidi"/>
          <w:sz w:val="24"/>
          <w:szCs w:val="24"/>
          <w:vertAlign w:val="superscript"/>
        </w:rPr>
        <w:t xml:space="preserve">® </w:t>
      </w:r>
      <w:r w:rsidRPr="00AB29F8">
        <w:rPr>
          <w:rFonts w:asciiTheme="majorBidi" w:eastAsiaTheme="minorEastAsia" w:hAnsiTheme="majorBidi" w:cstheme="majorBidi"/>
          <w:sz w:val="24"/>
          <w:szCs w:val="24"/>
        </w:rPr>
        <w:t xml:space="preserve">:  a blend of essential oil extracted from herbs and spices that containing  </w:t>
      </w:r>
      <w:bookmarkStart w:id="24" w:name="_Hlk64831666"/>
      <w:r w:rsidRPr="00AB29F8">
        <w:rPr>
          <w:rFonts w:asciiTheme="majorBidi" w:eastAsia="Times New Roman" w:hAnsiTheme="majorBidi" w:cstheme="majorBidi"/>
          <w:sz w:val="24"/>
          <w:szCs w:val="24"/>
          <w:lang w:eastAsia="ar-SA"/>
        </w:rPr>
        <w:t>Carvacrol ,Thymol, Cineol, Cinnamaldehyde, Capsaicin</w:t>
      </w:r>
      <w:bookmarkEnd w:id="24"/>
      <w:r w:rsidRPr="00AB29F8">
        <w:rPr>
          <w:rFonts w:asciiTheme="majorBidi" w:eastAsiaTheme="minorEastAsia" w:hAnsiTheme="majorBidi" w:cstheme="majorBidi"/>
          <w:sz w:val="24"/>
          <w:szCs w:val="24"/>
        </w:rPr>
        <w:t xml:space="preserve"> as active component. </w:t>
      </w:r>
      <w:r w:rsidRPr="00AB29F8">
        <w:rPr>
          <w:rFonts w:ascii="Times New Roman" w:eastAsia="Times New Roman" w:hAnsi="Times New Roman" w:cs="Simplified Arabic"/>
          <w:b/>
          <w:sz w:val="24"/>
          <w:szCs w:val="24"/>
          <w:lang w:eastAsia="ar-SA"/>
        </w:rPr>
        <w:t>according to</w:t>
      </w:r>
      <w:r w:rsidRPr="00AB29F8">
        <w:rPr>
          <w:rFonts w:ascii="Times New Roman" w:eastAsia="Times New Roman" w:hAnsi="Times New Roman" w:cs="Simplified Arabic"/>
          <w:sz w:val="24"/>
          <w:szCs w:val="24"/>
          <w:lang w:eastAsia="ar-SA"/>
        </w:rPr>
        <w:t xml:space="preserve"> </w:t>
      </w:r>
      <w:r w:rsidRPr="00AB29F8">
        <w:rPr>
          <w:rFonts w:ascii="Times New Roman" w:eastAsia="Times New Roman" w:hAnsi="Times New Roman" w:cs="Simplified Arabic"/>
          <w:b/>
          <w:sz w:val="24"/>
          <w:szCs w:val="24"/>
          <w:lang w:eastAsia="ar-SA"/>
        </w:rPr>
        <w:t>(</w:t>
      </w:r>
      <w:r w:rsidRPr="00AB29F8">
        <w:rPr>
          <w:rFonts w:ascii="Times New Roman" w:eastAsia="Times New Roman" w:hAnsi="Times New Roman" w:cs="Simplified Arabic"/>
          <w:sz w:val="24"/>
          <w:szCs w:val="24"/>
          <w:lang w:eastAsia="ar-SA"/>
        </w:rPr>
        <w:t xml:space="preserve"> </w:t>
      </w:r>
      <w:r w:rsidRPr="00AB29F8">
        <w:rPr>
          <w:rFonts w:ascii="Times New Roman" w:eastAsia="Times New Roman" w:hAnsi="Times New Roman" w:cs="Simplified Arabic"/>
          <w:b/>
          <w:sz w:val="24"/>
          <w:szCs w:val="24"/>
          <w:lang w:eastAsia="ar-SA"/>
        </w:rPr>
        <w:t>EW Nutrition GmbH , Germany</w:t>
      </w:r>
      <w:r w:rsidRPr="00AB29F8">
        <w:rPr>
          <w:rFonts w:ascii="Times New Roman" w:eastAsia="Times New Roman" w:hAnsi="Times New Roman" w:cs="Simplified Arabic"/>
          <w:sz w:val="24"/>
          <w:szCs w:val="24"/>
          <w:lang w:eastAsia="ar-SA"/>
        </w:rPr>
        <w:t>)</w:t>
      </w:r>
      <w:r w:rsidRPr="00AB29F8">
        <w:rPr>
          <w:rFonts w:asciiTheme="majorBidi" w:eastAsiaTheme="minorEastAsia" w:hAnsiTheme="majorBidi" w:cstheme="majorBidi"/>
          <w:sz w:val="28"/>
          <w:szCs w:val="28"/>
        </w:rPr>
        <w:t xml:space="preserve"> </w:t>
      </w:r>
    </w:p>
    <w:p w14:paraId="7E34A20D" w14:textId="77777777" w:rsidR="00AB29F8" w:rsidRPr="00AB29F8" w:rsidRDefault="00AB29F8" w:rsidP="00AB29F8">
      <w:pPr>
        <w:spacing w:after="0" w:line="360" w:lineRule="auto"/>
        <w:rPr>
          <w:rFonts w:asciiTheme="majorBidi" w:eastAsiaTheme="minorEastAsia" w:hAnsiTheme="majorBidi" w:cstheme="majorBidi"/>
          <w:sz w:val="24"/>
          <w:szCs w:val="24"/>
        </w:rPr>
      </w:pPr>
    </w:p>
    <w:p w14:paraId="4439C150" w14:textId="77777777" w:rsidR="00AB29F8" w:rsidRPr="00AB29F8" w:rsidRDefault="00AB29F8" w:rsidP="00AB29F8">
      <w:pPr>
        <w:numPr>
          <w:ilvl w:val="0"/>
          <w:numId w:val="6"/>
        </w:numPr>
        <w:spacing w:after="0" w:line="360" w:lineRule="auto"/>
        <w:ind w:right="-90"/>
        <w:contextualSpacing/>
        <w:rPr>
          <w:rFonts w:asciiTheme="majorBidi" w:eastAsiaTheme="minorEastAsia" w:hAnsiTheme="majorBidi" w:cstheme="majorBidi"/>
          <w:sz w:val="24"/>
          <w:szCs w:val="24"/>
        </w:rPr>
      </w:pPr>
      <w:r w:rsidRPr="00AB29F8">
        <w:rPr>
          <w:rFonts w:asciiTheme="majorBidi" w:eastAsiaTheme="minorEastAsia" w:hAnsiTheme="majorBidi" w:cstheme="majorBidi"/>
          <w:sz w:val="24"/>
          <w:szCs w:val="24"/>
        </w:rPr>
        <w:t>Digestarom</w:t>
      </w:r>
      <w:r w:rsidRPr="00AB29F8">
        <w:rPr>
          <w:rFonts w:asciiTheme="majorBidi" w:eastAsiaTheme="minorEastAsia" w:hAnsiTheme="majorBidi" w:cstheme="majorBidi"/>
          <w:sz w:val="24"/>
          <w:szCs w:val="24"/>
          <w:vertAlign w:val="superscript"/>
        </w:rPr>
        <w:t xml:space="preserve">® </w:t>
      </w:r>
      <w:r w:rsidRPr="00AB29F8">
        <w:rPr>
          <w:rFonts w:asciiTheme="majorBidi" w:eastAsiaTheme="minorEastAsia" w:hAnsiTheme="majorBidi" w:cstheme="majorBidi"/>
          <w:sz w:val="24"/>
          <w:szCs w:val="24"/>
        </w:rPr>
        <w:t xml:space="preserve">P.E.P is a mixture of natural herbs enriched with special extracts and essential oils , contained active components : Carvacrol , limonene, Anethol and Fructo-oligoscaride </w:t>
      </w:r>
    </w:p>
    <w:p w14:paraId="76B9E5D0" w14:textId="77777777" w:rsidR="00AB29F8" w:rsidRPr="00AB29F8" w:rsidRDefault="00AB29F8" w:rsidP="00AB29F8">
      <w:pPr>
        <w:bidi/>
        <w:spacing w:after="0" w:line="360" w:lineRule="auto"/>
        <w:ind w:right="360"/>
        <w:jc w:val="right"/>
        <w:rPr>
          <w:rFonts w:ascii="Times New Roman" w:eastAsia="Times New Roman" w:hAnsi="Times New Roman" w:cs="Simplified Arabic"/>
          <w:sz w:val="24"/>
          <w:szCs w:val="24"/>
          <w:lang w:eastAsia="ar-SA"/>
        </w:rPr>
      </w:pPr>
      <w:bookmarkStart w:id="25" w:name="_heading=h.gjdgxs" w:colFirst="0" w:colLast="0"/>
      <w:bookmarkEnd w:id="25"/>
      <w:r w:rsidRPr="00AB29F8">
        <w:rPr>
          <w:rFonts w:ascii="Times New Roman" w:eastAsia="Times New Roman" w:hAnsi="Times New Roman" w:cs="Simplified Arabic"/>
          <w:b/>
          <w:sz w:val="24"/>
          <w:szCs w:val="24"/>
          <w:lang w:eastAsia="ar-SA"/>
        </w:rPr>
        <w:t>according to</w:t>
      </w:r>
      <w:r w:rsidRPr="00AB29F8">
        <w:rPr>
          <w:rFonts w:ascii="Times New Roman" w:eastAsia="Times New Roman" w:hAnsi="Times New Roman" w:cs="Simplified Arabic"/>
          <w:sz w:val="24"/>
          <w:szCs w:val="24"/>
          <w:lang w:eastAsia="ar-SA"/>
        </w:rPr>
        <w:t xml:space="preserve"> (</w:t>
      </w:r>
      <w:r w:rsidRPr="00AB29F8">
        <w:rPr>
          <w:rFonts w:ascii="Times New Roman" w:eastAsia="Times New Roman" w:hAnsi="Times New Roman" w:cs="Simplified Arabic"/>
          <w:b/>
          <w:sz w:val="24"/>
          <w:szCs w:val="24"/>
          <w:lang w:eastAsia="ar-SA"/>
        </w:rPr>
        <w:t>BIOMIN GmbH , Austria)</w:t>
      </w:r>
    </w:p>
    <w:p w14:paraId="54B24EE7" w14:textId="77777777" w:rsidR="00AB29F8" w:rsidRPr="00AB29F8" w:rsidRDefault="00AB29F8" w:rsidP="00AB29F8">
      <w:pPr>
        <w:bidi/>
        <w:spacing w:after="0" w:line="360" w:lineRule="auto"/>
        <w:ind w:right="360"/>
        <w:jc w:val="right"/>
        <w:rPr>
          <w:rFonts w:ascii="Times New Roman" w:eastAsia="Times New Roman" w:hAnsi="Times New Roman" w:cs="Simplified Arabic"/>
          <w:sz w:val="24"/>
          <w:szCs w:val="24"/>
          <w:lang w:eastAsia="ar-SA"/>
        </w:rPr>
      </w:pPr>
    </w:p>
    <w:p w14:paraId="5789D4F3" w14:textId="77777777" w:rsidR="00AB29F8" w:rsidRPr="00AB29F8" w:rsidRDefault="00AB29F8" w:rsidP="00AB29F8">
      <w:pPr>
        <w:bidi/>
        <w:spacing w:after="0" w:line="360" w:lineRule="auto"/>
        <w:jc w:val="right"/>
        <w:rPr>
          <w:rFonts w:ascii="Calibri" w:eastAsia="Calibri" w:hAnsi="Calibri" w:cs="Arial"/>
          <w:lang w:bidi="ar-EG"/>
        </w:rPr>
      </w:pPr>
      <w:bookmarkStart w:id="26" w:name="_Hlk69770420"/>
      <w:r w:rsidRPr="00AB29F8">
        <w:rPr>
          <w:rFonts w:ascii="Calibri" w:eastAsia="Calibri" w:hAnsi="Calibri" w:cs="Arial"/>
          <w:lang w:bidi="ar-EG"/>
        </w:rPr>
        <w:t>The PFAs used in this study was included in diet according to the manufacturer's recommendation.</w:t>
      </w:r>
    </w:p>
    <w:p w14:paraId="5DBB50BB" w14:textId="77777777" w:rsidR="00AB29F8" w:rsidRPr="00AB29F8" w:rsidRDefault="00AB29F8" w:rsidP="00AB29F8">
      <w:pPr>
        <w:rPr>
          <w:rFonts w:eastAsiaTheme="minorEastAsia"/>
          <w:b/>
          <w:bCs/>
          <w:sz w:val="28"/>
          <w:szCs w:val="28"/>
        </w:rPr>
      </w:pPr>
      <w:bookmarkStart w:id="27" w:name="_Hlk69771452"/>
      <w:bookmarkEnd w:id="26"/>
      <w:r w:rsidRPr="00AB29F8">
        <w:rPr>
          <w:rFonts w:eastAsiaTheme="minorEastAsia"/>
          <w:b/>
          <w:bCs/>
          <w:sz w:val="28"/>
          <w:szCs w:val="28"/>
          <w:rtl/>
        </w:rPr>
        <w:t>2.2</w:t>
      </w:r>
      <w:r w:rsidRPr="00AB29F8">
        <w:rPr>
          <w:rFonts w:eastAsiaTheme="minorEastAsia"/>
          <w:b/>
          <w:bCs/>
          <w:sz w:val="28"/>
          <w:szCs w:val="28"/>
        </w:rPr>
        <w:t>. Birds, diets, and management</w:t>
      </w:r>
      <w:r w:rsidRPr="00AB29F8">
        <w:rPr>
          <w:rFonts w:eastAsiaTheme="minorEastAsia"/>
          <w:b/>
          <w:bCs/>
          <w:sz w:val="28"/>
          <w:szCs w:val="28"/>
          <w:rtl/>
        </w:rPr>
        <w:t xml:space="preserve"> </w:t>
      </w:r>
      <w:r w:rsidRPr="00AB29F8">
        <w:rPr>
          <w:rFonts w:eastAsiaTheme="minorEastAsia"/>
          <w:b/>
          <w:bCs/>
          <w:sz w:val="28"/>
          <w:szCs w:val="28"/>
        </w:rPr>
        <w:t>of broilers</w:t>
      </w:r>
    </w:p>
    <w:p w14:paraId="761509B2" w14:textId="77777777" w:rsidR="00AB29F8" w:rsidRPr="00AB29F8" w:rsidRDefault="00AB29F8" w:rsidP="00AB29F8">
      <w:pPr>
        <w:spacing w:line="360" w:lineRule="auto"/>
        <w:rPr>
          <w:rFonts w:asciiTheme="majorBidi" w:eastAsiaTheme="minorEastAsia" w:hAnsiTheme="majorBidi" w:cstheme="majorBidi"/>
          <w:sz w:val="24"/>
          <w:szCs w:val="24"/>
        </w:rPr>
      </w:pPr>
      <w:r w:rsidRPr="00AB29F8">
        <w:rPr>
          <w:rFonts w:asciiTheme="majorBidi" w:eastAsiaTheme="minorEastAsia" w:hAnsiTheme="majorBidi" w:cstheme="majorBidi"/>
          <w:sz w:val="24"/>
          <w:szCs w:val="24"/>
        </w:rPr>
        <w:lastRenderedPageBreak/>
        <w:t>The present study was performed</w:t>
      </w:r>
      <w:r w:rsidRPr="00AB29F8">
        <w:rPr>
          <w:rFonts w:asciiTheme="majorBidi" w:eastAsiaTheme="minorEastAsia" w:hAnsiTheme="majorBidi" w:cstheme="majorBidi"/>
          <w:sz w:val="24"/>
          <w:szCs w:val="24"/>
          <w:rtl/>
        </w:rPr>
        <w:t xml:space="preserve">  </w:t>
      </w:r>
      <w:r w:rsidRPr="00AB29F8">
        <w:rPr>
          <w:rFonts w:asciiTheme="majorBidi" w:eastAsiaTheme="minorEastAsia" w:hAnsiTheme="majorBidi" w:cstheme="majorBidi"/>
          <w:sz w:val="24"/>
          <w:szCs w:val="24"/>
        </w:rPr>
        <w:t>at the Nutrition and clinical Nutrition</w:t>
      </w:r>
      <w:r w:rsidRPr="00AB29F8">
        <w:rPr>
          <w:rFonts w:asciiTheme="majorBidi" w:eastAsiaTheme="minorEastAsia" w:hAnsiTheme="majorBidi" w:cstheme="majorBidi"/>
          <w:sz w:val="24"/>
          <w:szCs w:val="24"/>
          <w:rtl/>
        </w:rPr>
        <w:t xml:space="preserve">  </w:t>
      </w:r>
      <w:r w:rsidRPr="00AB29F8">
        <w:rPr>
          <w:rFonts w:asciiTheme="majorBidi" w:eastAsiaTheme="minorEastAsia" w:hAnsiTheme="majorBidi" w:cstheme="majorBidi"/>
          <w:sz w:val="24"/>
          <w:szCs w:val="24"/>
        </w:rPr>
        <w:t>Department, Faculty of Veterinary Medicine, Benha University in accordance with guidelines of Institutional Animals Care and Use Committee Research Ethics Board (No</w:t>
      </w:r>
      <w:r w:rsidRPr="00AB29F8">
        <w:rPr>
          <w:rFonts w:asciiTheme="majorBidi" w:eastAsiaTheme="minorEastAsia" w:hAnsiTheme="majorBidi" w:cstheme="majorBidi"/>
          <w:sz w:val="24"/>
          <w:szCs w:val="24"/>
          <w:rtl/>
        </w:rPr>
        <w:t xml:space="preserve">  </w:t>
      </w:r>
      <w:r w:rsidRPr="00AB29F8">
        <w:rPr>
          <w:rFonts w:asciiTheme="majorBidi" w:eastAsiaTheme="minorEastAsia" w:hAnsiTheme="majorBidi" w:cstheme="majorBidi"/>
          <w:sz w:val="24"/>
          <w:szCs w:val="24"/>
        </w:rPr>
        <w:t>BUFVTM 03-01- 21)</w:t>
      </w:r>
    </w:p>
    <w:p w14:paraId="2021E3DB" w14:textId="77777777" w:rsidR="00AB29F8" w:rsidRPr="00AB29F8" w:rsidRDefault="00AB29F8" w:rsidP="00AB29F8">
      <w:pPr>
        <w:spacing w:line="360" w:lineRule="auto"/>
        <w:ind w:right="-90"/>
        <w:rPr>
          <w:rFonts w:asciiTheme="majorBidi" w:eastAsiaTheme="minorEastAsia" w:hAnsiTheme="majorBidi" w:cstheme="majorBidi"/>
          <w:sz w:val="24"/>
          <w:szCs w:val="24"/>
        </w:rPr>
      </w:pPr>
      <w:r w:rsidRPr="00AB29F8">
        <w:rPr>
          <w:rFonts w:asciiTheme="majorBidi" w:eastAsiaTheme="minorEastAsia" w:hAnsiTheme="majorBidi" w:cstheme="majorBidi"/>
          <w:sz w:val="24"/>
          <w:szCs w:val="24"/>
        </w:rPr>
        <w:t>A 35-day experiment was conducted with 180 one-day-old Cobb 500 broilers</w:t>
      </w:r>
      <w:r w:rsidRPr="00AB29F8">
        <w:rPr>
          <w:rFonts w:asciiTheme="majorBidi" w:eastAsiaTheme="minorEastAsia" w:hAnsiTheme="majorBidi" w:cstheme="majorBidi"/>
          <w:sz w:val="24"/>
          <w:szCs w:val="24"/>
          <w:rtl/>
        </w:rPr>
        <w:t xml:space="preserve">  </w:t>
      </w:r>
      <w:r w:rsidRPr="00AB29F8">
        <w:rPr>
          <w:rFonts w:asciiTheme="majorBidi" w:eastAsiaTheme="minorEastAsia" w:hAnsiTheme="majorBidi" w:cstheme="majorBidi"/>
          <w:sz w:val="24"/>
          <w:szCs w:val="24"/>
        </w:rPr>
        <w:t>with average weight (42.9</w:t>
      </w:r>
      <w:r w:rsidRPr="00AB29F8">
        <w:rPr>
          <w:rFonts w:asciiTheme="majorBidi" w:eastAsiaTheme="minorEastAsia" w:hAnsiTheme="majorBidi" w:cstheme="majorBidi"/>
          <w:sz w:val="24"/>
          <w:szCs w:val="24"/>
          <w:rtl/>
        </w:rPr>
        <w:t>0</w:t>
      </w:r>
      <w:r w:rsidRPr="00AB29F8">
        <w:rPr>
          <w:rFonts w:asciiTheme="majorBidi" w:eastAsiaTheme="minorEastAsia" w:hAnsiTheme="majorBidi" w:cstheme="majorBidi"/>
          <w:sz w:val="24"/>
          <w:szCs w:val="24"/>
        </w:rPr>
        <w:t>g) . The broilers were weighed at day 1 and randomly distributed into 3  treatment groups consisting of 3 replicates with 20 birds per replicate. The corn-soybean meal-based diets were formulated as recommended by NRC (1994) for broilers</w:t>
      </w:r>
      <w:r w:rsidRPr="00AB29F8">
        <w:rPr>
          <w:rFonts w:asciiTheme="majorBidi" w:eastAsiaTheme="minorEastAsia" w:hAnsiTheme="majorBidi" w:cstheme="majorBidi"/>
          <w:sz w:val="24"/>
          <w:szCs w:val="24"/>
          <w:rtl/>
        </w:rPr>
        <w:t xml:space="preserve"> </w:t>
      </w:r>
      <w:r w:rsidRPr="00AB29F8">
        <w:rPr>
          <w:rFonts w:asciiTheme="majorBidi" w:eastAsiaTheme="minorEastAsia" w:hAnsiTheme="majorBidi" w:cstheme="majorBidi"/>
          <w:sz w:val="24"/>
          <w:szCs w:val="24"/>
        </w:rPr>
        <w:t xml:space="preserve">and all the diets were similar in nutrient composition as shown in </w:t>
      </w:r>
      <w:r w:rsidRPr="00061878">
        <w:rPr>
          <w:rFonts w:asciiTheme="majorBidi" w:eastAsiaTheme="minorEastAsia" w:hAnsiTheme="majorBidi" w:cstheme="majorBidi"/>
          <w:b/>
          <w:bCs/>
          <w:sz w:val="24"/>
          <w:szCs w:val="24"/>
        </w:rPr>
        <w:t>Table (1).</w:t>
      </w:r>
      <w:r w:rsidRPr="00AB29F8">
        <w:rPr>
          <w:rFonts w:asciiTheme="majorBidi" w:eastAsiaTheme="minorEastAsia" w:hAnsiTheme="majorBidi" w:cstheme="majorBidi"/>
          <w:sz w:val="24"/>
          <w:szCs w:val="24"/>
          <w:rtl/>
        </w:rPr>
        <w:t xml:space="preserve"> </w:t>
      </w:r>
    </w:p>
    <w:p w14:paraId="4F2F1B81" w14:textId="77777777" w:rsidR="00AB29F8" w:rsidRPr="00AB29F8" w:rsidRDefault="00AB29F8" w:rsidP="00AB29F8">
      <w:pPr>
        <w:spacing w:line="360" w:lineRule="auto"/>
        <w:ind w:right="-90"/>
        <w:rPr>
          <w:rFonts w:asciiTheme="majorBidi" w:eastAsiaTheme="minorEastAsia" w:hAnsiTheme="majorBidi" w:cstheme="majorBidi"/>
          <w:sz w:val="24"/>
          <w:szCs w:val="24"/>
          <w:rtl/>
        </w:rPr>
      </w:pPr>
      <w:r w:rsidRPr="00AB29F8">
        <w:rPr>
          <w:rFonts w:asciiTheme="majorBidi" w:eastAsiaTheme="minorEastAsia" w:hAnsiTheme="majorBidi" w:cstheme="majorBidi"/>
          <w:sz w:val="24"/>
          <w:szCs w:val="24"/>
        </w:rPr>
        <w:t xml:space="preserve">The dietary treatments were as follows: group (1) </w:t>
      </w:r>
      <w:bookmarkStart w:id="28" w:name="_Hlk69181962"/>
      <w:r w:rsidRPr="00AB29F8">
        <w:rPr>
          <w:rFonts w:asciiTheme="majorBidi" w:eastAsiaTheme="minorEastAsia" w:hAnsiTheme="majorBidi" w:cstheme="majorBidi"/>
          <w:sz w:val="24"/>
          <w:szCs w:val="24"/>
        </w:rPr>
        <w:t xml:space="preserve">basal diet </w:t>
      </w:r>
      <w:bookmarkEnd w:id="28"/>
      <w:r w:rsidRPr="00AB29F8">
        <w:rPr>
          <w:rFonts w:asciiTheme="majorBidi" w:eastAsiaTheme="minorEastAsia" w:hAnsiTheme="majorBidi" w:cstheme="majorBidi"/>
          <w:sz w:val="24"/>
          <w:szCs w:val="24"/>
        </w:rPr>
        <w:t>(control), group (2) basal diet + 100g/ton Activo</w:t>
      </w:r>
      <w:r w:rsidRPr="00AB29F8">
        <w:rPr>
          <w:rFonts w:asciiTheme="majorBidi" w:eastAsiaTheme="minorEastAsia" w:hAnsiTheme="majorBidi" w:cstheme="majorBidi"/>
          <w:sz w:val="24"/>
          <w:szCs w:val="24"/>
          <w:vertAlign w:val="superscript"/>
        </w:rPr>
        <w:t>®</w:t>
      </w:r>
      <w:r w:rsidRPr="00AB29F8">
        <w:rPr>
          <w:rFonts w:asciiTheme="majorBidi" w:eastAsiaTheme="minorEastAsia" w:hAnsiTheme="majorBidi" w:cstheme="majorBidi"/>
          <w:sz w:val="24"/>
          <w:szCs w:val="24"/>
        </w:rPr>
        <w:t>, group (3) basal diet +150g/ton</w:t>
      </w:r>
      <w:r w:rsidRPr="00AB29F8">
        <w:rPr>
          <w:rFonts w:asciiTheme="majorBidi" w:eastAsiaTheme="minorEastAsia" w:hAnsiTheme="majorBidi" w:cstheme="majorBidi"/>
          <w:sz w:val="24"/>
          <w:szCs w:val="24"/>
          <w:rtl/>
        </w:rPr>
        <w:t xml:space="preserve">  </w:t>
      </w:r>
      <w:r w:rsidRPr="00AB29F8">
        <w:rPr>
          <w:rFonts w:asciiTheme="majorBidi" w:eastAsiaTheme="minorEastAsia" w:hAnsiTheme="majorBidi" w:cstheme="majorBidi"/>
          <w:sz w:val="24"/>
          <w:szCs w:val="24"/>
        </w:rPr>
        <w:t>Digestarom</w:t>
      </w:r>
      <w:r w:rsidRPr="00AB29F8">
        <w:rPr>
          <w:rFonts w:asciiTheme="majorBidi" w:eastAsiaTheme="minorEastAsia" w:hAnsiTheme="majorBidi" w:cstheme="majorBidi"/>
          <w:sz w:val="24"/>
          <w:szCs w:val="24"/>
          <w:vertAlign w:val="superscript"/>
        </w:rPr>
        <w:t xml:space="preserve">® </w:t>
      </w:r>
      <w:r w:rsidRPr="00AB29F8">
        <w:rPr>
          <w:rFonts w:asciiTheme="majorBidi" w:eastAsiaTheme="minorEastAsia" w:hAnsiTheme="majorBidi" w:cstheme="majorBidi"/>
          <w:sz w:val="24"/>
          <w:szCs w:val="24"/>
        </w:rPr>
        <w:t>P.E.P . All chicks were vaccinated for NDV on day 7, 10 and IBD on day 14. Mash feed and water were provided ad libitum.</w:t>
      </w:r>
    </w:p>
    <w:p w14:paraId="5D3F00A0" w14:textId="77777777" w:rsidR="00AB29F8" w:rsidRPr="00AB29F8" w:rsidRDefault="00AB29F8" w:rsidP="00AB29F8">
      <w:pPr>
        <w:spacing w:line="360" w:lineRule="auto"/>
        <w:rPr>
          <w:rFonts w:asciiTheme="majorBidi" w:eastAsiaTheme="minorEastAsia" w:hAnsiTheme="majorBidi" w:cstheme="majorBidi"/>
          <w:sz w:val="24"/>
          <w:szCs w:val="24"/>
          <w:rtl/>
        </w:rPr>
      </w:pPr>
      <w:r w:rsidRPr="00AB29F8">
        <w:rPr>
          <w:rFonts w:asciiTheme="majorBidi" w:eastAsiaTheme="minorEastAsia" w:hAnsiTheme="majorBidi" w:cstheme="majorBidi"/>
          <w:sz w:val="24"/>
          <w:szCs w:val="24"/>
        </w:rPr>
        <w:t>The experimental house was properly cleaned and disinfected before start of the experiment. The chickens were housed in floor pens (2 × 1.3 × 0.5 m</w:t>
      </w:r>
      <w:r w:rsidRPr="00AB29F8">
        <w:rPr>
          <w:rFonts w:asciiTheme="majorBidi" w:eastAsiaTheme="minorEastAsia" w:hAnsiTheme="majorBidi" w:cstheme="majorBidi"/>
          <w:sz w:val="24"/>
          <w:szCs w:val="24"/>
          <w:vertAlign w:val="superscript"/>
        </w:rPr>
        <w:t>2</w:t>
      </w:r>
      <w:r w:rsidRPr="00AB29F8">
        <w:rPr>
          <w:rFonts w:asciiTheme="majorBidi" w:eastAsiaTheme="minorEastAsia" w:hAnsiTheme="majorBidi" w:cstheme="majorBidi"/>
          <w:sz w:val="24"/>
          <w:szCs w:val="24"/>
        </w:rPr>
        <w:t xml:space="preserve">)  on fresh ,clean saw dust litter. Proper ventilation was maintained, and birds received a lighting regimen of 23hr Light :1hr Dark to minimize the chickens' activity. The temperature was set at 35°C for the first week, then gradually decreased by 3°C per week and finally maintained at 24°C. </w:t>
      </w:r>
    </w:p>
    <w:p w14:paraId="5507CF05" w14:textId="77777777" w:rsidR="00AB29F8" w:rsidRPr="00AB29F8" w:rsidRDefault="00AB29F8" w:rsidP="00AB29F8">
      <w:pPr>
        <w:bidi/>
        <w:spacing w:line="360" w:lineRule="auto"/>
        <w:jc w:val="right"/>
        <w:rPr>
          <w:rFonts w:asciiTheme="majorBidi" w:eastAsia="Calibri" w:hAnsiTheme="majorBidi" w:cstheme="majorBidi"/>
          <w:b/>
          <w:sz w:val="20"/>
          <w:szCs w:val="20"/>
          <w:lang w:eastAsia="ar-SA"/>
        </w:rPr>
      </w:pPr>
      <w:bookmarkStart w:id="29" w:name="_Hlk69769601"/>
      <w:bookmarkEnd w:id="27"/>
      <w:r w:rsidRPr="00AB29F8">
        <w:rPr>
          <w:rFonts w:ascii="Calibri" w:eastAsia="Calibri" w:hAnsi="Calibri" w:cs="Calibri"/>
          <w:b/>
          <w:lang w:eastAsia="ar-SA"/>
        </w:rPr>
        <w:t xml:space="preserve">Table (1): Physical and chemical composition (%) of the starter ,grower and finisher diets </w:t>
      </w:r>
    </w:p>
    <w:tbl>
      <w:tblPr>
        <w:tblW w:w="9410" w:type="dxa"/>
        <w:tblInd w:w="-315" w:type="dxa"/>
        <w:tblLayout w:type="fixed"/>
        <w:tblCellMar>
          <w:top w:w="15" w:type="dxa"/>
          <w:left w:w="15" w:type="dxa"/>
          <w:bottom w:w="15" w:type="dxa"/>
          <w:right w:w="15" w:type="dxa"/>
        </w:tblCellMar>
        <w:tblLook w:val="04A0" w:firstRow="1" w:lastRow="0" w:firstColumn="1" w:lastColumn="0" w:noHBand="0" w:noVBand="1"/>
      </w:tblPr>
      <w:tblGrid>
        <w:gridCol w:w="2970"/>
        <w:gridCol w:w="1883"/>
        <w:gridCol w:w="50"/>
        <w:gridCol w:w="2207"/>
        <w:gridCol w:w="2235"/>
        <w:gridCol w:w="65"/>
      </w:tblGrid>
      <w:tr w:rsidR="00AB29F8" w:rsidRPr="00AB29F8" w14:paraId="6A990805" w14:textId="77777777" w:rsidTr="007C150D">
        <w:trPr>
          <w:gridAfter w:val="1"/>
          <w:wAfter w:w="65" w:type="dxa"/>
          <w:trHeight w:val="200"/>
        </w:trPr>
        <w:tc>
          <w:tcPr>
            <w:tcW w:w="9345" w:type="dxa"/>
            <w:gridSpan w:val="5"/>
            <w:tcBorders>
              <w:top w:val="thinThickSmallGap" w:sz="24" w:space="0" w:color="2F5496" w:themeColor="accent1" w:themeShade="BF"/>
              <w:left w:val="thinThickSmallGap" w:sz="24" w:space="0" w:color="2F5496" w:themeColor="accent1" w:themeShade="BF"/>
              <w:bottom w:val="thinThickSmallGap" w:sz="24" w:space="0" w:color="2F5496" w:themeColor="accent1" w:themeShade="BF"/>
              <w:right w:val="thinThickSmallGap" w:sz="24" w:space="0" w:color="2F5496" w:themeColor="accent1" w:themeShade="BF"/>
            </w:tcBorders>
            <w:shd w:val="clear" w:color="auto" w:fill="D9E2F3" w:themeFill="accent1" w:themeFillTint="33"/>
            <w:vAlign w:val="bottom"/>
            <w:hideMark/>
          </w:tcPr>
          <w:p w14:paraId="279DC4F1" w14:textId="77777777" w:rsidR="00AB29F8" w:rsidRPr="00AB29F8" w:rsidRDefault="00AB29F8" w:rsidP="00AB29F8">
            <w:pPr>
              <w:bidi/>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Pr>
              <w:t>Diet formulations</w:t>
            </w:r>
          </w:p>
        </w:tc>
      </w:tr>
      <w:tr w:rsidR="00AB29F8" w:rsidRPr="00AB29F8" w14:paraId="4158CB57" w14:textId="77777777" w:rsidTr="007C150D">
        <w:trPr>
          <w:gridAfter w:val="1"/>
          <w:wAfter w:w="65" w:type="dxa"/>
          <w:trHeight w:val="381"/>
        </w:trPr>
        <w:tc>
          <w:tcPr>
            <w:tcW w:w="2970" w:type="dxa"/>
            <w:tcBorders>
              <w:top w:val="thinThickSmallGap" w:sz="24" w:space="0" w:color="2F5496" w:themeColor="accent1" w:themeShade="BF"/>
              <w:left w:val="thinThickSmallGap" w:sz="24" w:space="0" w:color="2F5496" w:themeColor="accent1" w:themeShade="BF"/>
              <w:bottom w:val="thinThickSmallGap" w:sz="24" w:space="0" w:color="2F5496" w:themeColor="accent1" w:themeShade="BF"/>
              <w:right w:val="single" w:sz="18" w:space="0" w:color="2F5496" w:themeColor="accent1" w:themeShade="BF"/>
            </w:tcBorders>
            <w:shd w:val="clear" w:color="auto" w:fill="D9E2F3" w:themeFill="accent1" w:themeFillTint="33"/>
            <w:vAlign w:val="bottom"/>
            <w:hideMark/>
          </w:tcPr>
          <w:p w14:paraId="0BD5AA0C" w14:textId="77777777" w:rsidR="00AB29F8" w:rsidRPr="00AB29F8" w:rsidRDefault="00AB29F8" w:rsidP="00AB29F8">
            <w:pPr>
              <w:spacing w:after="0" w:line="240" w:lineRule="auto"/>
              <w:rPr>
                <w:rFonts w:asciiTheme="majorBidi" w:eastAsia="Times New Roman" w:hAnsiTheme="majorBidi" w:cstheme="majorBidi"/>
                <w:sz w:val="20"/>
                <w:szCs w:val="20"/>
              </w:rPr>
            </w:pPr>
          </w:p>
        </w:tc>
        <w:tc>
          <w:tcPr>
            <w:tcW w:w="1883" w:type="dxa"/>
            <w:tcBorders>
              <w:top w:val="thinThickSmallGap" w:sz="24" w:space="0" w:color="2F5496" w:themeColor="accent1" w:themeShade="BF"/>
              <w:left w:val="single" w:sz="18" w:space="0" w:color="2F5496" w:themeColor="accent1" w:themeShade="BF"/>
              <w:bottom w:val="thinThickSmallGap" w:sz="24" w:space="0" w:color="2F5496" w:themeColor="accent1" w:themeShade="BF"/>
              <w:right w:val="single" w:sz="18" w:space="0" w:color="2F5496" w:themeColor="accent1" w:themeShade="BF"/>
            </w:tcBorders>
            <w:shd w:val="clear" w:color="auto" w:fill="D9E2F3" w:themeFill="accent1" w:themeFillTint="33"/>
            <w:vAlign w:val="bottom"/>
            <w:hideMark/>
          </w:tcPr>
          <w:p w14:paraId="1EE93600" w14:textId="77777777" w:rsidR="00AB29F8" w:rsidRPr="00AB29F8" w:rsidRDefault="00AB29F8" w:rsidP="00AB29F8">
            <w:pPr>
              <w:spacing w:after="0" w:line="240" w:lineRule="auto"/>
              <w:jc w:val="center"/>
              <w:rPr>
                <w:rFonts w:asciiTheme="majorBidi" w:eastAsia="Times New Roman" w:hAnsiTheme="majorBidi" w:cstheme="majorBidi"/>
                <w:b/>
                <w:bCs/>
                <w:sz w:val="20"/>
                <w:szCs w:val="20"/>
              </w:rPr>
            </w:pPr>
            <w:r w:rsidRPr="00AB29F8">
              <w:rPr>
                <w:rFonts w:asciiTheme="majorBidi" w:eastAsia="Times New Roman" w:hAnsiTheme="majorBidi" w:cstheme="majorBidi"/>
                <w:b/>
                <w:bCs/>
                <w:sz w:val="20"/>
                <w:szCs w:val="20"/>
              </w:rPr>
              <w:t>Starter ration</w:t>
            </w:r>
          </w:p>
          <w:p w14:paraId="73C954D8" w14:textId="77777777" w:rsidR="00AB29F8" w:rsidRPr="00AB29F8" w:rsidRDefault="00AB29F8" w:rsidP="00AB29F8">
            <w:pPr>
              <w:spacing w:after="0" w:line="240" w:lineRule="auto"/>
              <w:jc w:val="center"/>
              <w:rPr>
                <w:rFonts w:asciiTheme="majorBidi" w:eastAsia="Times New Roman" w:hAnsiTheme="majorBidi" w:cstheme="majorBidi"/>
                <w:b/>
                <w:bCs/>
                <w:sz w:val="20"/>
                <w:szCs w:val="20"/>
              </w:rPr>
            </w:pPr>
            <w:r w:rsidRPr="00AB29F8">
              <w:rPr>
                <w:rFonts w:asciiTheme="majorBidi" w:eastAsia="Times New Roman" w:hAnsiTheme="majorBidi" w:cstheme="majorBidi"/>
                <w:b/>
                <w:bCs/>
                <w:sz w:val="20"/>
                <w:szCs w:val="20"/>
              </w:rPr>
              <w:t>day(0-10)</w:t>
            </w:r>
          </w:p>
          <w:p w14:paraId="0DC8E12D" w14:textId="77777777" w:rsidR="00AB29F8" w:rsidRPr="00AB29F8" w:rsidRDefault="00AB29F8" w:rsidP="00AB29F8">
            <w:pPr>
              <w:spacing w:after="0" w:line="240" w:lineRule="auto"/>
              <w:jc w:val="center"/>
              <w:rPr>
                <w:rFonts w:asciiTheme="majorBidi" w:eastAsia="Times New Roman" w:hAnsiTheme="majorBidi" w:cstheme="majorBidi"/>
                <w:sz w:val="20"/>
                <w:szCs w:val="20"/>
              </w:rPr>
            </w:pPr>
          </w:p>
        </w:tc>
        <w:tc>
          <w:tcPr>
            <w:tcW w:w="50" w:type="dxa"/>
            <w:tcBorders>
              <w:top w:val="thinThickSmallGap" w:sz="24" w:space="0" w:color="2F5496" w:themeColor="accent1" w:themeShade="BF"/>
              <w:left w:val="single" w:sz="18" w:space="0" w:color="2F5496" w:themeColor="accent1" w:themeShade="BF"/>
              <w:bottom w:val="thinThickSmallGap" w:sz="24" w:space="0" w:color="2F5496" w:themeColor="accent1" w:themeShade="BF"/>
            </w:tcBorders>
            <w:shd w:val="clear" w:color="auto" w:fill="D9E2F3" w:themeFill="accent1" w:themeFillTint="33"/>
            <w:vAlign w:val="bottom"/>
            <w:hideMark/>
          </w:tcPr>
          <w:p w14:paraId="6E7334D1"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p>
        </w:tc>
        <w:tc>
          <w:tcPr>
            <w:tcW w:w="2207" w:type="dxa"/>
            <w:tcBorders>
              <w:top w:val="thinThickSmallGap" w:sz="24" w:space="0" w:color="2F5496" w:themeColor="accent1" w:themeShade="BF"/>
              <w:bottom w:val="thinThickSmallGap" w:sz="24" w:space="0" w:color="2F5496" w:themeColor="accent1" w:themeShade="BF"/>
              <w:right w:val="single" w:sz="18" w:space="0" w:color="2F5496" w:themeColor="accent1" w:themeShade="BF"/>
            </w:tcBorders>
            <w:shd w:val="clear" w:color="auto" w:fill="D9E2F3" w:themeFill="accent1" w:themeFillTint="33"/>
            <w:vAlign w:val="bottom"/>
            <w:hideMark/>
          </w:tcPr>
          <w:p w14:paraId="54BE1BFA" w14:textId="77777777" w:rsidR="00AB29F8" w:rsidRPr="00AB29F8" w:rsidRDefault="00AB29F8" w:rsidP="00AB29F8">
            <w:pPr>
              <w:spacing w:after="0" w:line="240" w:lineRule="auto"/>
              <w:jc w:val="center"/>
              <w:rPr>
                <w:rFonts w:asciiTheme="majorBidi" w:eastAsia="Times New Roman" w:hAnsiTheme="majorBidi" w:cstheme="majorBidi"/>
                <w:b/>
                <w:bCs/>
                <w:color w:val="000000"/>
                <w:sz w:val="20"/>
                <w:szCs w:val="20"/>
              </w:rPr>
            </w:pPr>
            <w:r w:rsidRPr="00AB29F8">
              <w:rPr>
                <w:rFonts w:asciiTheme="majorBidi" w:eastAsia="Times New Roman" w:hAnsiTheme="majorBidi" w:cstheme="majorBidi"/>
                <w:b/>
                <w:bCs/>
                <w:color w:val="000000"/>
                <w:sz w:val="20"/>
                <w:szCs w:val="20"/>
              </w:rPr>
              <w:t>Grower ration</w:t>
            </w:r>
          </w:p>
          <w:p w14:paraId="1C442EF2" w14:textId="77777777" w:rsidR="00AB29F8" w:rsidRPr="00AB29F8" w:rsidRDefault="00AB29F8" w:rsidP="00AB29F8">
            <w:pPr>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Pr>
              <w:t>day(11-24)</w:t>
            </w:r>
          </w:p>
        </w:tc>
        <w:tc>
          <w:tcPr>
            <w:tcW w:w="2235" w:type="dxa"/>
            <w:tcBorders>
              <w:top w:val="thinThickSmallGap" w:sz="24" w:space="0" w:color="2F5496" w:themeColor="accent1" w:themeShade="BF"/>
              <w:left w:val="single" w:sz="18" w:space="0" w:color="2F5496" w:themeColor="accent1" w:themeShade="BF"/>
              <w:bottom w:val="thinThickSmallGap" w:sz="24" w:space="0" w:color="2F5496" w:themeColor="accent1" w:themeShade="BF"/>
              <w:right w:val="thinThickSmallGap" w:sz="24" w:space="0" w:color="2F5496" w:themeColor="accent1" w:themeShade="BF"/>
            </w:tcBorders>
            <w:shd w:val="clear" w:color="auto" w:fill="D9E2F3" w:themeFill="accent1" w:themeFillTint="33"/>
            <w:vAlign w:val="bottom"/>
            <w:hideMark/>
          </w:tcPr>
          <w:p w14:paraId="7EC9CDAE" w14:textId="77777777" w:rsidR="00AB29F8" w:rsidRPr="00AB29F8" w:rsidRDefault="00AB29F8" w:rsidP="00AB29F8">
            <w:pPr>
              <w:spacing w:after="0" w:line="240" w:lineRule="auto"/>
              <w:jc w:val="center"/>
              <w:rPr>
                <w:rFonts w:asciiTheme="majorBidi" w:eastAsia="Times New Roman" w:hAnsiTheme="majorBidi" w:cstheme="majorBidi"/>
                <w:b/>
                <w:bCs/>
                <w:color w:val="000000"/>
                <w:sz w:val="20"/>
                <w:szCs w:val="20"/>
              </w:rPr>
            </w:pPr>
            <w:r w:rsidRPr="00AB29F8">
              <w:rPr>
                <w:rFonts w:asciiTheme="majorBidi" w:eastAsia="Times New Roman" w:hAnsiTheme="majorBidi" w:cstheme="majorBidi"/>
                <w:b/>
                <w:bCs/>
                <w:color w:val="000000"/>
                <w:sz w:val="20"/>
                <w:szCs w:val="20"/>
              </w:rPr>
              <w:t>Finisher ration</w:t>
            </w:r>
          </w:p>
          <w:p w14:paraId="1EE48F43" w14:textId="77777777" w:rsidR="00AB29F8" w:rsidRPr="00AB29F8" w:rsidRDefault="00AB29F8" w:rsidP="00AB29F8">
            <w:pPr>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Pr>
              <w:t>day(25-35)</w:t>
            </w:r>
          </w:p>
        </w:tc>
      </w:tr>
      <w:tr w:rsidR="00AB29F8" w:rsidRPr="00AB29F8" w14:paraId="5AC7A772" w14:textId="77777777" w:rsidTr="007C150D">
        <w:trPr>
          <w:gridAfter w:val="1"/>
          <w:wAfter w:w="65" w:type="dxa"/>
          <w:trHeight w:val="124"/>
        </w:trPr>
        <w:tc>
          <w:tcPr>
            <w:tcW w:w="2970" w:type="dxa"/>
            <w:tcBorders>
              <w:top w:val="thinThickSmallGap" w:sz="24" w:space="0" w:color="2F5496" w:themeColor="accent1" w:themeShade="BF"/>
              <w:left w:val="thinThickSmallGap" w:sz="24" w:space="0" w:color="2F5496" w:themeColor="accent1" w:themeShade="BF"/>
              <w:bottom w:val="single" w:sz="18" w:space="0" w:color="2F5496" w:themeColor="accent1" w:themeShade="BF"/>
              <w:right w:val="single" w:sz="18" w:space="0" w:color="2F5496" w:themeColor="accent1" w:themeShade="BF"/>
            </w:tcBorders>
            <w:shd w:val="clear" w:color="auto" w:fill="D9E2F3" w:themeFill="accent1" w:themeFillTint="33"/>
            <w:vAlign w:val="bottom"/>
            <w:hideMark/>
          </w:tcPr>
          <w:p w14:paraId="067DA5D2" w14:textId="77777777" w:rsidR="00AB29F8" w:rsidRPr="00AB29F8" w:rsidRDefault="00AB29F8" w:rsidP="00AB29F8">
            <w:pPr>
              <w:bidi/>
              <w:spacing w:after="0" w:line="240" w:lineRule="auto"/>
              <w:jc w:val="right"/>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Ingredients</w:t>
            </w:r>
            <w:r w:rsidRPr="00AB29F8">
              <w:rPr>
                <w:rFonts w:asciiTheme="majorBidi" w:eastAsia="Times New Roman" w:hAnsiTheme="majorBidi" w:cstheme="majorBidi"/>
                <w:b/>
                <w:bCs/>
                <w:color w:val="000000"/>
                <w:sz w:val="20"/>
                <w:szCs w:val="20"/>
                <w:rtl/>
              </w:rPr>
              <w:t>  </w:t>
            </w:r>
          </w:p>
        </w:tc>
        <w:tc>
          <w:tcPr>
            <w:tcW w:w="1883" w:type="dxa"/>
            <w:tcBorders>
              <w:top w:val="thinThickSmallGap" w:sz="24"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shd w:val="clear" w:color="auto" w:fill="D9E2F3" w:themeFill="accent1" w:themeFillTint="33"/>
            <w:vAlign w:val="bottom"/>
            <w:hideMark/>
          </w:tcPr>
          <w:p w14:paraId="1D4F1B45" w14:textId="77777777" w:rsidR="00AB29F8" w:rsidRPr="00AB29F8" w:rsidRDefault="00AB29F8" w:rsidP="00AB29F8">
            <w:pPr>
              <w:bidi/>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tl/>
              </w:rPr>
              <w:t>(%)</w:t>
            </w:r>
          </w:p>
        </w:tc>
        <w:tc>
          <w:tcPr>
            <w:tcW w:w="2257" w:type="dxa"/>
            <w:gridSpan w:val="2"/>
            <w:tcBorders>
              <w:top w:val="thinThickSmallGap" w:sz="24"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shd w:val="clear" w:color="auto" w:fill="D9E2F3" w:themeFill="accent1" w:themeFillTint="33"/>
            <w:vAlign w:val="bottom"/>
            <w:hideMark/>
          </w:tcPr>
          <w:p w14:paraId="7ED5DF75" w14:textId="77777777" w:rsidR="00AB29F8" w:rsidRPr="00AB29F8" w:rsidRDefault="00AB29F8" w:rsidP="00AB29F8">
            <w:pPr>
              <w:bidi/>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tl/>
              </w:rPr>
              <w:t>(%)</w:t>
            </w:r>
          </w:p>
        </w:tc>
        <w:tc>
          <w:tcPr>
            <w:tcW w:w="2235" w:type="dxa"/>
            <w:tcBorders>
              <w:top w:val="thinThickSmallGap" w:sz="24" w:space="0" w:color="2F5496" w:themeColor="accent1" w:themeShade="BF"/>
              <w:left w:val="single" w:sz="18" w:space="0" w:color="2F5496" w:themeColor="accent1" w:themeShade="BF"/>
              <w:bottom w:val="single" w:sz="18" w:space="0" w:color="2F5496" w:themeColor="accent1" w:themeShade="BF"/>
              <w:right w:val="thinThickSmallGap" w:sz="24" w:space="0" w:color="2F5496" w:themeColor="accent1" w:themeShade="BF"/>
            </w:tcBorders>
            <w:shd w:val="clear" w:color="auto" w:fill="D9E2F3" w:themeFill="accent1" w:themeFillTint="33"/>
            <w:vAlign w:val="bottom"/>
            <w:hideMark/>
          </w:tcPr>
          <w:p w14:paraId="6DEA90F3" w14:textId="77777777" w:rsidR="00AB29F8" w:rsidRPr="00AB29F8" w:rsidRDefault="00AB29F8" w:rsidP="00AB29F8">
            <w:pPr>
              <w:bidi/>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tl/>
              </w:rPr>
              <w:t>(%)</w:t>
            </w:r>
          </w:p>
        </w:tc>
      </w:tr>
      <w:tr w:rsidR="00AB29F8" w:rsidRPr="00AB29F8" w14:paraId="40FA6202" w14:textId="77777777" w:rsidTr="007C150D">
        <w:trPr>
          <w:gridAfter w:val="1"/>
          <w:wAfter w:w="65" w:type="dxa"/>
          <w:trHeight w:val="35"/>
        </w:trPr>
        <w:tc>
          <w:tcPr>
            <w:tcW w:w="2970" w:type="dxa"/>
            <w:tcBorders>
              <w:top w:val="single" w:sz="1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86FB348"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Yellow corn</w:t>
            </w:r>
          </w:p>
        </w:tc>
        <w:tc>
          <w:tcPr>
            <w:tcW w:w="1883" w:type="dxa"/>
            <w:tcBorders>
              <w:top w:val="single" w:sz="1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bottom"/>
            <w:hideMark/>
          </w:tcPr>
          <w:p w14:paraId="303D961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57.595</w:t>
            </w:r>
          </w:p>
        </w:tc>
        <w:tc>
          <w:tcPr>
            <w:tcW w:w="2257" w:type="dxa"/>
            <w:gridSpan w:val="2"/>
            <w:tcBorders>
              <w:top w:val="single" w:sz="1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bottom"/>
            <w:hideMark/>
          </w:tcPr>
          <w:p w14:paraId="45B3CE6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62.060</w:t>
            </w:r>
          </w:p>
        </w:tc>
        <w:tc>
          <w:tcPr>
            <w:tcW w:w="2235" w:type="dxa"/>
            <w:tcBorders>
              <w:top w:val="single" w:sz="1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vAlign w:val="bottom"/>
            <w:hideMark/>
          </w:tcPr>
          <w:p w14:paraId="1E01AA9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66.245</w:t>
            </w:r>
          </w:p>
        </w:tc>
      </w:tr>
      <w:tr w:rsidR="00AB29F8" w:rsidRPr="00AB29F8" w14:paraId="246B628D" w14:textId="77777777" w:rsidTr="007C150D">
        <w:trPr>
          <w:trHeight w:val="6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08EC9E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Soybean meal (46)</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0E59C2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35.00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3A5800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31.700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5F2E6FC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27.300</w:t>
            </w:r>
          </w:p>
        </w:tc>
        <w:tc>
          <w:tcPr>
            <w:tcW w:w="65" w:type="dxa"/>
            <w:tcBorders>
              <w:top w:val="single" w:sz="4" w:space="0" w:color="auto"/>
              <w:left w:val="thinThickSmallGap" w:sz="24" w:space="0" w:color="2F5496" w:themeColor="accent1" w:themeShade="BF"/>
            </w:tcBorders>
            <w:vAlign w:val="center"/>
            <w:hideMark/>
          </w:tcPr>
          <w:p w14:paraId="13830534"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23605B78" w14:textId="77777777" w:rsidTr="007C150D">
        <w:trPr>
          <w:trHeight w:val="52"/>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46B079B6"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Corn gluten meal</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7B3A27AF"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1.700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1116C5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0.500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14764AE8"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w:t>
            </w:r>
          </w:p>
        </w:tc>
        <w:tc>
          <w:tcPr>
            <w:tcW w:w="65" w:type="dxa"/>
            <w:tcBorders>
              <w:left w:val="thinThickSmallGap" w:sz="24" w:space="0" w:color="2F5496" w:themeColor="accent1" w:themeShade="BF"/>
            </w:tcBorders>
            <w:vAlign w:val="center"/>
            <w:hideMark/>
          </w:tcPr>
          <w:p w14:paraId="19245F15"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748EBDAB" w14:textId="77777777" w:rsidTr="007C150D">
        <w:trPr>
          <w:trHeight w:val="35"/>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42A1DA9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Limestone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64B490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1.665</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13C7672"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1.550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2798A70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1.450</w:t>
            </w:r>
          </w:p>
        </w:tc>
        <w:tc>
          <w:tcPr>
            <w:tcW w:w="65" w:type="dxa"/>
            <w:tcBorders>
              <w:left w:val="thinThickSmallGap" w:sz="24" w:space="0" w:color="2F5496" w:themeColor="accent1" w:themeShade="BF"/>
            </w:tcBorders>
            <w:vAlign w:val="center"/>
            <w:hideMark/>
          </w:tcPr>
          <w:p w14:paraId="264D0A3E"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011B9427" w14:textId="77777777" w:rsidTr="007C150D">
        <w:trPr>
          <w:trHeight w:val="79"/>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30F3E76"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Mono calcium phosphate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1ADBF9B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1.200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4082BA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1.030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487EE89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0.900</w:t>
            </w:r>
          </w:p>
        </w:tc>
        <w:tc>
          <w:tcPr>
            <w:tcW w:w="65" w:type="dxa"/>
            <w:tcBorders>
              <w:left w:val="thinThickSmallGap" w:sz="24" w:space="0" w:color="2F5496" w:themeColor="accent1" w:themeShade="BF"/>
            </w:tcBorders>
            <w:vAlign w:val="center"/>
            <w:hideMark/>
          </w:tcPr>
          <w:p w14:paraId="47AE345C"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0448AA8A" w14:textId="77777777" w:rsidTr="007C150D">
        <w:trPr>
          <w:trHeight w:val="45"/>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A0F50C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Soyabean oil</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89A5CAC"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0.950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4E2264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1.500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62E3A0F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2.400</w:t>
            </w:r>
          </w:p>
        </w:tc>
        <w:tc>
          <w:tcPr>
            <w:tcW w:w="65" w:type="dxa"/>
            <w:tcBorders>
              <w:left w:val="thinThickSmallGap" w:sz="24" w:space="0" w:color="2F5496" w:themeColor="accent1" w:themeShade="BF"/>
            </w:tcBorders>
            <w:vAlign w:val="center"/>
            <w:hideMark/>
          </w:tcPr>
          <w:p w14:paraId="51A36438"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C10D12F" w14:textId="77777777" w:rsidTr="007C150D">
        <w:trPr>
          <w:trHeight w:val="34"/>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72C31CB6"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DL -Methionine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4231753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0.330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7E6BA09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0.270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01FBBAB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0.300</w:t>
            </w:r>
          </w:p>
        </w:tc>
        <w:tc>
          <w:tcPr>
            <w:tcW w:w="65" w:type="dxa"/>
            <w:tcBorders>
              <w:left w:val="thinThickSmallGap" w:sz="24" w:space="0" w:color="2F5496" w:themeColor="accent1" w:themeShade="BF"/>
            </w:tcBorders>
            <w:vAlign w:val="center"/>
            <w:hideMark/>
          </w:tcPr>
          <w:p w14:paraId="3137930B"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1DB712FD" w14:textId="77777777" w:rsidTr="007C150D">
        <w:trPr>
          <w:trHeight w:val="3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C35CDC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Lysine Hydrochloride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724B6C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6855FB1"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0.220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45B4C9E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0.240</w:t>
            </w:r>
          </w:p>
        </w:tc>
        <w:tc>
          <w:tcPr>
            <w:tcW w:w="65" w:type="dxa"/>
            <w:tcBorders>
              <w:left w:val="thinThickSmallGap" w:sz="24" w:space="0" w:color="2F5496" w:themeColor="accent1" w:themeShade="BF"/>
            </w:tcBorders>
            <w:vAlign w:val="center"/>
            <w:hideMark/>
          </w:tcPr>
          <w:p w14:paraId="43B1F955"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13F6C5F6" w14:textId="77777777" w:rsidTr="007C150D">
        <w:trPr>
          <w:trHeight w:val="5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36036F9" w14:textId="77777777" w:rsidR="00AB29F8" w:rsidRPr="00AB29F8" w:rsidRDefault="00AB29F8" w:rsidP="00AB29F8">
            <w:pPr>
              <w:spacing w:after="0" w:line="240" w:lineRule="auto"/>
              <w:jc w:val="center"/>
              <w:rPr>
                <w:rFonts w:asciiTheme="majorBidi" w:eastAsia="Times New Roman" w:hAnsiTheme="majorBidi" w:cstheme="majorBidi"/>
                <w:sz w:val="20"/>
                <w:szCs w:val="20"/>
                <w:vertAlign w:val="superscript"/>
                <w:rtl/>
              </w:rPr>
            </w:pPr>
            <w:r w:rsidRPr="00AB29F8">
              <w:rPr>
                <w:rFonts w:asciiTheme="majorBidi" w:eastAsia="Times New Roman" w:hAnsiTheme="majorBidi" w:cstheme="majorBidi"/>
                <w:b/>
                <w:bCs/>
                <w:color w:val="000000"/>
                <w:sz w:val="20"/>
                <w:szCs w:val="20"/>
              </w:rPr>
              <w:t>Vit</w:t>
            </w:r>
            <w:r w:rsidRPr="00AB29F8">
              <w:rPr>
                <w:rFonts w:asciiTheme="majorBidi" w:eastAsia="Times New Roman" w:hAnsiTheme="majorBidi" w:cstheme="majorBidi"/>
                <w:b/>
                <w:bCs/>
                <w:color w:val="000000"/>
                <w:sz w:val="20"/>
                <w:szCs w:val="20"/>
                <w:rtl/>
              </w:rPr>
              <w:t>. &amp;</w:t>
            </w:r>
            <w:r w:rsidRPr="00AB29F8">
              <w:rPr>
                <w:rFonts w:asciiTheme="majorBidi" w:eastAsia="Times New Roman" w:hAnsiTheme="majorBidi" w:cstheme="majorBidi"/>
                <w:b/>
                <w:bCs/>
                <w:color w:val="000000"/>
                <w:sz w:val="20"/>
                <w:szCs w:val="20"/>
              </w:rPr>
              <w:t>Min</w:t>
            </w:r>
            <w:r w:rsidRPr="00AB29F8">
              <w:rPr>
                <w:rFonts w:asciiTheme="majorBidi" w:eastAsia="Times New Roman" w:hAnsiTheme="majorBidi" w:cstheme="majorBidi"/>
                <w:b/>
                <w:bCs/>
                <w:color w:val="000000"/>
                <w:sz w:val="20"/>
                <w:szCs w:val="20"/>
                <w:rtl/>
              </w:rPr>
              <w:t xml:space="preserve">.  </w:t>
            </w:r>
            <w:r w:rsidRPr="00AB29F8">
              <w:rPr>
                <w:rFonts w:asciiTheme="majorBidi" w:eastAsia="Times New Roman" w:hAnsiTheme="majorBidi" w:cstheme="majorBidi"/>
                <w:b/>
                <w:bCs/>
                <w:color w:val="000000"/>
                <w:sz w:val="20"/>
                <w:szCs w:val="20"/>
              </w:rPr>
              <w:t>Mixture</w:t>
            </w:r>
            <w:r w:rsidRPr="00AB29F8">
              <w:rPr>
                <w:rFonts w:asciiTheme="majorBidi" w:eastAsia="Times New Roman" w:hAnsiTheme="majorBidi" w:cstheme="majorBidi"/>
                <w:b/>
                <w:bCs/>
                <w:color w:val="000000"/>
                <w:sz w:val="24"/>
                <w:szCs w:val="24"/>
                <w:vertAlign w:val="superscript"/>
              </w:rPr>
              <w:t>1</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6D29B7BC"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0.300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747A99DC"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0.300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1E6D82C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0.300</w:t>
            </w:r>
          </w:p>
        </w:tc>
        <w:tc>
          <w:tcPr>
            <w:tcW w:w="65" w:type="dxa"/>
            <w:tcBorders>
              <w:left w:val="thinThickSmallGap" w:sz="24" w:space="0" w:color="2F5496" w:themeColor="accent1" w:themeShade="BF"/>
              <w:bottom w:val="single" w:sz="8" w:space="0" w:color="2F5496" w:themeColor="accent1" w:themeShade="BF"/>
            </w:tcBorders>
            <w:vAlign w:val="center"/>
            <w:hideMark/>
          </w:tcPr>
          <w:p w14:paraId="6A3F2837"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1FB7F2C8" w14:textId="77777777" w:rsidTr="007C150D">
        <w:trPr>
          <w:trHeight w:val="10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7D152B21"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Sodium bicarbonate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0249D1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0.275</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7ABE21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680C3DB3"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0.220</w:t>
            </w:r>
          </w:p>
        </w:tc>
        <w:tc>
          <w:tcPr>
            <w:tcW w:w="65" w:type="dxa"/>
            <w:tcBorders>
              <w:top w:val="single" w:sz="8" w:space="0" w:color="2F5496" w:themeColor="accent1" w:themeShade="BF"/>
              <w:left w:val="thinThickSmallGap" w:sz="24" w:space="0" w:color="2F5496" w:themeColor="accent1" w:themeShade="BF"/>
              <w:bottom w:val="single" w:sz="6" w:space="0" w:color="auto"/>
            </w:tcBorders>
            <w:vAlign w:val="center"/>
            <w:hideMark/>
          </w:tcPr>
          <w:p w14:paraId="38A7FD94"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4C0DC45" w14:textId="77777777" w:rsidTr="007C150D">
        <w:trPr>
          <w:trHeight w:val="47"/>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EE9983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Sodium chloride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1281E468"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1C241CA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306C3FAF"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0.250</w:t>
            </w:r>
          </w:p>
        </w:tc>
        <w:tc>
          <w:tcPr>
            <w:tcW w:w="65" w:type="dxa"/>
            <w:tcBorders>
              <w:top w:val="single" w:sz="6" w:space="0" w:color="auto"/>
              <w:left w:val="thinThickSmallGap" w:sz="24" w:space="0" w:color="2F5496" w:themeColor="accent1" w:themeShade="BF"/>
            </w:tcBorders>
            <w:vAlign w:val="center"/>
            <w:hideMark/>
          </w:tcPr>
          <w:p w14:paraId="43D3F092"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23976A1A" w14:textId="77777777" w:rsidTr="007C150D">
        <w:trPr>
          <w:trHeight w:val="53"/>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5CF04A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L -Threonine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1F16BD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5C3827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28708A7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0.080</w:t>
            </w:r>
          </w:p>
        </w:tc>
        <w:tc>
          <w:tcPr>
            <w:tcW w:w="65" w:type="dxa"/>
            <w:tcBorders>
              <w:left w:val="thinThickSmallGap" w:sz="24" w:space="0" w:color="2F5496" w:themeColor="accent1" w:themeShade="BF"/>
            </w:tcBorders>
            <w:vAlign w:val="center"/>
            <w:hideMark/>
          </w:tcPr>
          <w:p w14:paraId="007BAC8E"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2563B8B8" w14:textId="77777777" w:rsidTr="007C150D">
        <w:trPr>
          <w:trHeight w:val="72"/>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2CE28DD" w14:textId="77777777" w:rsidR="00AB29F8" w:rsidRPr="00AB29F8" w:rsidRDefault="00AB29F8" w:rsidP="00AB29F8">
            <w:pPr>
              <w:bidi/>
              <w:spacing w:after="0" w:line="240" w:lineRule="auto"/>
              <w:jc w:val="center"/>
              <w:rPr>
                <w:rFonts w:asciiTheme="majorBidi" w:eastAsia="Times New Roman" w:hAnsiTheme="majorBidi" w:cstheme="majorBidi"/>
                <w:sz w:val="20"/>
                <w:szCs w:val="20"/>
                <w:vertAlign w:val="superscript"/>
                <w:rtl/>
              </w:rPr>
            </w:pPr>
            <w:bookmarkStart w:id="30" w:name="_Hlk69768547"/>
            <w:r w:rsidRPr="00AB29F8">
              <w:rPr>
                <w:rFonts w:asciiTheme="majorBidi" w:eastAsia="Times New Roman" w:hAnsiTheme="majorBidi" w:cstheme="majorBidi"/>
                <w:b/>
                <w:bCs/>
                <w:color w:val="000000"/>
                <w:sz w:val="20"/>
                <w:szCs w:val="20"/>
              </w:rPr>
              <w:t>Aleta</w:t>
            </w:r>
            <w:bookmarkEnd w:id="30"/>
            <w:r w:rsidRPr="00AB29F8">
              <w:rPr>
                <w:rFonts w:asciiTheme="majorBidi" w:eastAsia="Times New Roman" w:hAnsiTheme="majorBidi" w:cstheme="majorBidi"/>
                <w:b/>
                <w:bCs/>
                <w:color w:val="000000"/>
                <w:sz w:val="24"/>
                <w:szCs w:val="24"/>
                <w:vertAlign w:val="superscript"/>
              </w:rPr>
              <w:t>2</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3A0254D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0.100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67E17F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2E6AFD1C"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0.100</w:t>
            </w:r>
          </w:p>
        </w:tc>
        <w:tc>
          <w:tcPr>
            <w:tcW w:w="65" w:type="dxa"/>
            <w:tcBorders>
              <w:left w:val="thinThickSmallGap" w:sz="24" w:space="0" w:color="2F5496" w:themeColor="accent1" w:themeShade="BF"/>
            </w:tcBorders>
            <w:vAlign w:val="center"/>
            <w:hideMark/>
          </w:tcPr>
          <w:p w14:paraId="597CD77D"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DC4B05B" w14:textId="77777777" w:rsidTr="007C150D">
        <w:trPr>
          <w:trHeight w:val="7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7DB22A4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lastRenderedPageBreak/>
              <w:t>Choline chloride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bottom"/>
            <w:hideMark/>
          </w:tcPr>
          <w:p w14:paraId="370DECC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0.100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C4113E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0.095</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57A5C362"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0.090</w:t>
            </w:r>
          </w:p>
        </w:tc>
        <w:tc>
          <w:tcPr>
            <w:tcW w:w="65" w:type="dxa"/>
            <w:tcBorders>
              <w:left w:val="thinThickSmallGap" w:sz="24" w:space="0" w:color="2F5496" w:themeColor="accent1" w:themeShade="BF"/>
              <w:bottom w:val="single" w:sz="8" w:space="0" w:color="2F5496" w:themeColor="accent1" w:themeShade="BF"/>
            </w:tcBorders>
            <w:vAlign w:val="center"/>
            <w:hideMark/>
          </w:tcPr>
          <w:p w14:paraId="0D457C78"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53CA96EA" w14:textId="77777777" w:rsidTr="007C150D">
        <w:trPr>
          <w:trHeight w:val="7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tcPr>
          <w:p w14:paraId="3DAE65B4" w14:textId="77777777" w:rsidR="00AB29F8" w:rsidRPr="00AB29F8" w:rsidRDefault="00AB29F8" w:rsidP="00AB29F8">
            <w:pPr>
              <w:bidi/>
              <w:spacing w:after="0" w:line="240" w:lineRule="auto"/>
              <w:jc w:val="center"/>
              <w:rPr>
                <w:rFonts w:asciiTheme="majorBidi" w:eastAsia="Times New Roman" w:hAnsiTheme="majorBidi" w:cstheme="majorBidi"/>
                <w:b/>
                <w:bCs/>
                <w:sz w:val="20"/>
                <w:szCs w:val="20"/>
              </w:rPr>
            </w:pPr>
            <w:r w:rsidRPr="00AB29F8">
              <w:rPr>
                <w:rFonts w:asciiTheme="majorBidi" w:eastAsia="Times New Roman" w:hAnsiTheme="majorBidi" w:cstheme="majorBidi"/>
                <w:b/>
                <w:bCs/>
                <w:sz w:val="20"/>
                <w:szCs w:val="20"/>
              </w:rPr>
              <w:t>Anti-mycotoxin</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bottom"/>
          </w:tcPr>
          <w:p w14:paraId="668091A4" w14:textId="77777777" w:rsidR="00AB29F8" w:rsidRPr="00AB29F8" w:rsidRDefault="00AB29F8" w:rsidP="00AB29F8">
            <w:pPr>
              <w:bidi/>
              <w:spacing w:after="0" w:line="240" w:lineRule="auto"/>
              <w:jc w:val="center"/>
              <w:rPr>
                <w:rFonts w:asciiTheme="majorBidi" w:eastAsia="Times New Roman" w:hAnsiTheme="majorBidi" w:cstheme="majorBidi"/>
                <w:b/>
                <w:bCs/>
                <w:color w:val="000000"/>
                <w:sz w:val="20"/>
                <w:szCs w:val="20"/>
                <w:rtl/>
              </w:rPr>
            </w:pPr>
            <w:r w:rsidRPr="00AB29F8">
              <w:rPr>
                <w:rFonts w:asciiTheme="majorBidi" w:eastAsia="Times New Roman" w:hAnsiTheme="majorBidi" w:cstheme="majorBidi"/>
                <w:b/>
                <w:bCs/>
                <w:color w:val="000000"/>
                <w:sz w:val="20"/>
                <w:szCs w:val="20"/>
                <w:rtl/>
              </w:rPr>
              <w:t>0.50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D6025F4" w14:textId="77777777" w:rsidR="00AB29F8" w:rsidRPr="00AB29F8" w:rsidRDefault="00AB29F8" w:rsidP="00AB29F8">
            <w:pPr>
              <w:bidi/>
              <w:spacing w:after="0" w:line="240" w:lineRule="auto"/>
              <w:jc w:val="center"/>
              <w:rPr>
                <w:rFonts w:asciiTheme="majorBidi" w:eastAsia="Times New Roman" w:hAnsiTheme="majorBidi" w:cstheme="majorBidi"/>
                <w:b/>
                <w:bCs/>
                <w:color w:val="000000"/>
                <w:sz w:val="20"/>
                <w:szCs w:val="20"/>
                <w:rtl/>
              </w:rPr>
            </w:pPr>
            <w:r w:rsidRPr="00AB29F8">
              <w:rPr>
                <w:rFonts w:asciiTheme="majorBidi" w:eastAsia="Times New Roman" w:hAnsiTheme="majorBidi" w:cstheme="majorBidi"/>
                <w:b/>
                <w:bCs/>
                <w:color w:val="000000"/>
                <w:sz w:val="20"/>
                <w:szCs w:val="20"/>
                <w:rtl/>
              </w:rPr>
              <w:t>0.050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tcPr>
          <w:p w14:paraId="1C9CF8A1" w14:textId="77777777" w:rsidR="00AB29F8" w:rsidRPr="00AB29F8" w:rsidRDefault="00AB29F8" w:rsidP="00AB29F8">
            <w:pPr>
              <w:bidi/>
              <w:spacing w:after="0" w:line="240" w:lineRule="auto"/>
              <w:jc w:val="center"/>
              <w:rPr>
                <w:rFonts w:asciiTheme="majorBidi" w:eastAsia="Times New Roman" w:hAnsiTheme="majorBidi" w:cstheme="majorBidi"/>
                <w:b/>
                <w:bCs/>
                <w:color w:val="000000"/>
                <w:sz w:val="20"/>
                <w:szCs w:val="20"/>
                <w:rtl/>
              </w:rPr>
            </w:pPr>
            <w:r w:rsidRPr="00AB29F8">
              <w:rPr>
                <w:rFonts w:asciiTheme="majorBidi" w:eastAsia="Times New Roman" w:hAnsiTheme="majorBidi" w:cstheme="majorBidi"/>
                <w:b/>
                <w:bCs/>
                <w:color w:val="000000"/>
                <w:sz w:val="20"/>
                <w:szCs w:val="20"/>
                <w:rtl/>
              </w:rPr>
              <w:t>0.050</w:t>
            </w:r>
          </w:p>
        </w:tc>
        <w:tc>
          <w:tcPr>
            <w:tcW w:w="65" w:type="dxa"/>
            <w:tcBorders>
              <w:top w:val="single" w:sz="8" w:space="0" w:color="2F5496" w:themeColor="accent1" w:themeShade="BF"/>
              <w:left w:val="thinThickSmallGap" w:sz="24" w:space="0" w:color="2F5496" w:themeColor="accent1" w:themeShade="BF"/>
            </w:tcBorders>
            <w:vAlign w:val="center"/>
          </w:tcPr>
          <w:p w14:paraId="4CFAFD0C"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7DD283F3" w14:textId="77777777" w:rsidTr="007C150D">
        <w:trPr>
          <w:trHeight w:val="93"/>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E0C7BE2" w14:textId="77777777" w:rsidR="00AB29F8" w:rsidRPr="00AB29F8" w:rsidRDefault="00AB29F8" w:rsidP="00AB29F8">
            <w:pPr>
              <w:bidi/>
              <w:spacing w:after="0" w:line="240" w:lineRule="auto"/>
              <w:jc w:val="center"/>
              <w:rPr>
                <w:rFonts w:asciiTheme="majorBidi" w:eastAsia="Times New Roman" w:hAnsiTheme="majorBidi" w:cstheme="majorBidi"/>
                <w:sz w:val="20"/>
                <w:szCs w:val="20"/>
                <w:vertAlign w:val="superscript"/>
                <w:rtl/>
              </w:rPr>
            </w:pPr>
            <w:bookmarkStart w:id="31" w:name="_Hlk69768634"/>
            <w:r w:rsidRPr="00AB29F8">
              <w:rPr>
                <w:rFonts w:asciiTheme="majorBidi" w:eastAsia="Times New Roman" w:hAnsiTheme="majorBidi" w:cstheme="majorBidi"/>
                <w:b/>
                <w:bCs/>
                <w:color w:val="000000"/>
                <w:sz w:val="20"/>
                <w:szCs w:val="20"/>
              </w:rPr>
              <w:t>Nutrikem Extend</w:t>
            </w:r>
            <w:bookmarkEnd w:id="31"/>
            <w:r w:rsidRPr="00AB29F8">
              <w:rPr>
                <w:rFonts w:asciiTheme="majorBidi" w:eastAsia="Times New Roman" w:hAnsiTheme="majorBidi" w:cstheme="majorBidi"/>
                <w:b/>
                <w:bCs/>
                <w:color w:val="000000"/>
                <w:sz w:val="24"/>
                <w:szCs w:val="24"/>
                <w:vertAlign w:val="superscript"/>
              </w:rPr>
              <w:t>3</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FF93DA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0.50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77BF247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7AE76356"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0.050</w:t>
            </w:r>
          </w:p>
        </w:tc>
        <w:tc>
          <w:tcPr>
            <w:tcW w:w="65" w:type="dxa"/>
            <w:tcBorders>
              <w:left w:val="thinThickSmallGap" w:sz="24" w:space="0" w:color="2F5496" w:themeColor="accent1" w:themeShade="BF"/>
            </w:tcBorders>
            <w:vAlign w:val="center"/>
            <w:hideMark/>
          </w:tcPr>
          <w:p w14:paraId="19DAE6BC"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1BAE7D0B" w14:textId="77777777" w:rsidTr="007C150D">
        <w:trPr>
          <w:trHeight w:val="5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01CF053" w14:textId="77777777" w:rsidR="00AB29F8" w:rsidRPr="00AB29F8" w:rsidRDefault="00AB29F8" w:rsidP="00AB29F8">
            <w:pPr>
              <w:bidi/>
              <w:spacing w:after="0" w:line="240" w:lineRule="auto"/>
              <w:jc w:val="center"/>
              <w:rPr>
                <w:rFonts w:asciiTheme="majorBidi" w:eastAsia="Times New Roman" w:hAnsiTheme="majorBidi" w:cstheme="majorBidi"/>
                <w:sz w:val="20"/>
                <w:szCs w:val="20"/>
                <w:vertAlign w:val="superscript"/>
                <w:rtl/>
              </w:rPr>
            </w:pPr>
            <w:r w:rsidRPr="00AB29F8">
              <w:rPr>
                <w:rFonts w:asciiTheme="majorBidi" w:eastAsia="Times New Roman" w:hAnsiTheme="majorBidi" w:cstheme="majorBidi"/>
                <w:b/>
                <w:bCs/>
                <w:color w:val="000000"/>
                <w:sz w:val="20"/>
                <w:szCs w:val="20"/>
              </w:rPr>
              <w:t>Phytase H.T 85 enzyme</w:t>
            </w:r>
            <w:r w:rsidRPr="00AB29F8">
              <w:rPr>
                <w:rFonts w:asciiTheme="majorBidi" w:eastAsia="Times New Roman" w:hAnsiTheme="majorBidi" w:cstheme="majorBidi"/>
                <w:b/>
                <w:bCs/>
                <w:color w:val="000000"/>
                <w:sz w:val="24"/>
                <w:szCs w:val="24"/>
                <w:vertAlign w:val="superscript"/>
              </w:rPr>
              <w:t>4</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413C5B1F"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0.010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43808C3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0.010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3590705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0.010</w:t>
            </w:r>
          </w:p>
        </w:tc>
        <w:tc>
          <w:tcPr>
            <w:tcW w:w="65" w:type="dxa"/>
            <w:tcBorders>
              <w:left w:val="thinThickSmallGap" w:sz="24" w:space="0" w:color="2F5496" w:themeColor="accent1" w:themeShade="BF"/>
              <w:bottom w:val="single" w:sz="8" w:space="0" w:color="2F5496" w:themeColor="accent1" w:themeShade="BF"/>
            </w:tcBorders>
            <w:vAlign w:val="center"/>
            <w:hideMark/>
          </w:tcPr>
          <w:p w14:paraId="0132FA07"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2B81DAF" w14:textId="77777777" w:rsidTr="007C150D">
        <w:trPr>
          <w:trHeight w:val="56"/>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FFFBFB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lang w:bidi="ar-EG"/>
              </w:rPr>
            </w:pPr>
            <w:r w:rsidRPr="00AB29F8">
              <w:rPr>
                <w:rFonts w:asciiTheme="majorBidi" w:eastAsia="Times New Roman" w:hAnsiTheme="majorBidi" w:cstheme="majorBidi"/>
                <w:b/>
                <w:bCs/>
                <w:color w:val="000000"/>
                <w:sz w:val="20"/>
                <w:szCs w:val="20"/>
              </w:rPr>
              <w:t>Lincomix</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16A1DE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0.010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F0A8112"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0.010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110676A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0.010</w:t>
            </w:r>
          </w:p>
        </w:tc>
        <w:tc>
          <w:tcPr>
            <w:tcW w:w="65" w:type="dxa"/>
            <w:tcBorders>
              <w:top w:val="single" w:sz="8" w:space="0" w:color="2F5496" w:themeColor="accent1" w:themeShade="BF"/>
              <w:left w:val="thinThickSmallGap" w:sz="24" w:space="0" w:color="2F5496" w:themeColor="accent1" w:themeShade="BF"/>
              <w:bottom w:val="single" w:sz="6" w:space="0" w:color="auto"/>
            </w:tcBorders>
            <w:vAlign w:val="center"/>
            <w:hideMark/>
          </w:tcPr>
          <w:p w14:paraId="40024905"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45F0C4A5" w14:textId="77777777" w:rsidTr="007C150D">
        <w:trPr>
          <w:trHeight w:val="117"/>
        </w:trPr>
        <w:tc>
          <w:tcPr>
            <w:tcW w:w="2970" w:type="dxa"/>
            <w:tcBorders>
              <w:top w:val="single" w:sz="8" w:space="0" w:color="2F5496" w:themeColor="accent1" w:themeShade="BF"/>
              <w:left w:val="thinThickSmallGap" w:sz="24" w:space="0" w:color="2F5496" w:themeColor="accent1" w:themeShade="BF"/>
              <w:bottom w:val="single" w:sz="18" w:space="0" w:color="2F5496" w:themeColor="accent1" w:themeShade="BF"/>
              <w:right w:val="single" w:sz="8" w:space="0" w:color="2F5496" w:themeColor="accent1" w:themeShade="BF"/>
            </w:tcBorders>
            <w:shd w:val="clear" w:color="auto" w:fill="D9E2F3" w:themeFill="accent1" w:themeFillTint="33"/>
            <w:hideMark/>
          </w:tcPr>
          <w:p w14:paraId="5C578662" w14:textId="77777777" w:rsidR="00AB29F8" w:rsidRPr="00AB29F8" w:rsidRDefault="00AB29F8" w:rsidP="00AB29F8">
            <w:pPr>
              <w:bidi/>
              <w:spacing w:after="0" w:line="240" w:lineRule="auto"/>
              <w:jc w:val="center"/>
              <w:rPr>
                <w:rFonts w:asciiTheme="majorBidi" w:eastAsia="Times New Roman" w:hAnsiTheme="majorBidi" w:cstheme="majorBidi"/>
                <w:sz w:val="20"/>
                <w:szCs w:val="20"/>
                <w:vertAlign w:val="superscript"/>
                <w:rtl/>
              </w:rPr>
            </w:pPr>
            <w:r w:rsidRPr="00AB29F8">
              <w:rPr>
                <w:rFonts w:asciiTheme="majorBidi" w:eastAsia="Calibri" w:hAnsiTheme="majorBidi" w:cstheme="majorBidi"/>
                <w:b/>
                <w:bCs/>
                <w:lang w:eastAsia="ar-SA"/>
              </w:rPr>
              <w:t>Xtrapro</w:t>
            </w:r>
            <w:r w:rsidRPr="00AB29F8">
              <w:rPr>
                <w:rFonts w:asciiTheme="majorBidi" w:eastAsia="Calibri" w:hAnsiTheme="majorBidi" w:cstheme="majorBidi"/>
                <w:b/>
                <w:bCs/>
                <w:vertAlign w:val="superscript"/>
                <w:lang w:eastAsia="ar-SA"/>
              </w:rPr>
              <w:t>5</w:t>
            </w:r>
          </w:p>
        </w:tc>
        <w:tc>
          <w:tcPr>
            <w:tcW w:w="1883" w:type="dxa"/>
            <w:tcBorders>
              <w:top w:val="single" w:sz="8" w:space="0" w:color="2F5496" w:themeColor="accent1" w:themeShade="BF"/>
              <w:left w:val="single" w:sz="8" w:space="0" w:color="2F5496" w:themeColor="accent1" w:themeShade="BF"/>
              <w:bottom w:val="single" w:sz="18" w:space="0" w:color="2F5496" w:themeColor="accent1" w:themeShade="BF"/>
              <w:right w:val="single" w:sz="8" w:space="0" w:color="2F5496" w:themeColor="accent1" w:themeShade="BF"/>
            </w:tcBorders>
            <w:hideMark/>
          </w:tcPr>
          <w:p w14:paraId="24CB463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0.005</w:t>
            </w:r>
          </w:p>
        </w:tc>
        <w:tc>
          <w:tcPr>
            <w:tcW w:w="2257" w:type="dxa"/>
            <w:gridSpan w:val="2"/>
            <w:tcBorders>
              <w:top w:val="single" w:sz="8" w:space="0" w:color="2F5496" w:themeColor="accent1" w:themeShade="BF"/>
              <w:left w:val="single" w:sz="8" w:space="0" w:color="2F5496" w:themeColor="accent1" w:themeShade="BF"/>
              <w:bottom w:val="single" w:sz="18" w:space="0" w:color="2F5496" w:themeColor="accent1" w:themeShade="BF"/>
              <w:right w:val="single" w:sz="8" w:space="0" w:color="2F5496" w:themeColor="accent1" w:themeShade="BF"/>
            </w:tcBorders>
            <w:hideMark/>
          </w:tcPr>
          <w:p w14:paraId="2551023F"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0.005</w:t>
            </w:r>
          </w:p>
        </w:tc>
        <w:tc>
          <w:tcPr>
            <w:tcW w:w="2235" w:type="dxa"/>
            <w:tcBorders>
              <w:top w:val="single" w:sz="8" w:space="0" w:color="2F5496" w:themeColor="accent1" w:themeShade="BF"/>
              <w:left w:val="single" w:sz="8" w:space="0" w:color="2F5496" w:themeColor="accent1" w:themeShade="BF"/>
              <w:bottom w:val="single" w:sz="18" w:space="0" w:color="2F5496" w:themeColor="accent1" w:themeShade="BF"/>
              <w:right w:val="thinThickSmallGap" w:sz="24" w:space="0" w:color="2F5496" w:themeColor="accent1" w:themeShade="BF"/>
            </w:tcBorders>
            <w:hideMark/>
          </w:tcPr>
          <w:p w14:paraId="2FCFFE0F"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0.005</w:t>
            </w:r>
          </w:p>
        </w:tc>
        <w:tc>
          <w:tcPr>
            <w:tcW w:w="65" w:type="dxa"/>
            <w:tcBorders>
              <w:top w:val="single" w:sz="6" w:space="0" w:color="auto"/>
              <w:left w:val="thinThickSmallGap" w:sz="24" w:space="0" w:color="2F5496" w:themeColor="accent1" w:themeShade="BF"/>
            </w:tcBorders>
            <w:vAlign w:val="center"/>
            <w:hideMark/>
          </w:tcPr>
          <w:p w14:paraId="595250C0"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716420B5" w14:textId="77777777" w:rsidTr="007C150D">
        <w:trPr>
          <w:gridAfter w:val="1"/>
          <w:wAfter w:w="65" w:type="dxa"/>
          <w:trHeight w:val="223"/>
        </w:trPr>
        <w:tc>
          <w:tcPr>
            <w:tcW w:w="9345" w:type="dxa"/>
            <w:gridSpan w:val="5"/>
            <w:tcBorders>
              <w:top w:val="single" w:sz="18" w:space="0" w:color="2F5496" w:themeColor="accent1" w:themeShade="BF"/>
              <w:left w:val="thinThickSmallGap" w:sz="24" w:space="0" w:color="2F5496" w:themeColor="accent1" w:themeShade="BF"/>
              <w:bottom w:val="single" w:sz="18" w:space="0" w:color="2F5496" w:themeColor="accent1" w:themeShade="BF"/>
              <w:right w:val="thinThickSmallGap" w:sz="24" w:space="0" w:color="2F5496" w:themeColor="accent1" w:themeShade="BF"/>
            </w:tcBorders>
            <w:shd w:val="clear" w:color="auto" w:fill="D9E2F3" w:themeFill="accent1" w:themeFillTint="33"/>
          </w:tcPr>
          <w:p w14:paraId="40B4C130" w14:textId="77777777" w:rsidR="00AB29F8" w:rsidRPr="00AB29F8" w:rsidRDefault="00AB29F8" w:rsidP="00AB29F8">
            <w:pPr>
              <w:spacing w:after="0" w:line="240" w:lineRule="auto"/>
              <w:rPr>
                <w:rFonts w:asciiTheme="majorBidi" w:eastAsia="Times New Roman" w:hAnsiTheme="majorBidi" w:cstheme="majorBidi"/>
                <w:sz w:val="20"/>
                <w:szCs w:val="20"/>
              </w:rPr>
            </w:pPr>
            <w:r w:rsidRPr="00AB29F8">
              <w:rPr>
                <w:rFonts w:asciiTheme="majorBidi" w:eastAsia="Times New Roman" w:hAnsiTheme="majorBidi" w:cstheme="majorBidi"/>
                <w:b/>
                <w:bCs/>
                <w:sz w:val="20"/>
                <w:szCs w:val="20"/>
              </w:rPr>
              <w:t>Analyzed value</w:t>
            </w:r>
          </w:p>
        </w:tc>
      </w:tr>
      <w:tr w:rsidR="00AB29F8" w:rsidRPr="00AB29F8" w14:paraId="17A8AEF3" w14:textId="77777777" w:rsidTr="007C150D">
        <w:trPr>
          <w:trHeight w:val="50"/>
        </w:trPr>
        <w:tc>
          <w:tcPr>
            <w:tcW w:w="2970" w:type="dxa"/>
            <w:tcBorders>
              <w:top w:val="single" w:sz="1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947AA87" w14:textId="77777777" w:rsidR="00AB29F8" w:rsidRPr="00AB29F8" w:rsidRDefault="00AB29F8" w:rsidP="00AB29F8">
            <w:pPr>
              <w:spacing w:after="0" w:line="240" w:lineRule="auto"/>
              <w:jc w:val="center"/>
              <w:rPr>
                <w:rFonts w:asciiTheme="majorBidi" w:eastAsia="Times New Roman" w:hAnsiTheme="majorBidi" w:cstheme="majorBidi"/>
                <w:sz w:val="20"/>
                <w:szCs w:val="20"/>
              </w:rPr>
            </w:pPr>
            <w:r w:rsidRPr="00AB29F8">
              <w:rPr>
                <w:rFonts w:asciiTheme="majorBidi" w:eastAsia="Times New Roman" w:hAnsiTheme="majorBidi" w:cstheme="majorBidi"/>
                <w:b/>
                <w:bCs/>
                <w:color w:val="000000"/>
                <w:sz w:val="20"/>
                <w:szCs w:val="20"/>
              </w:rPr>
              <w:t>ME ( Kcal \ Kg diet )</w:t>
            </w:r>
          </w:p>
        </w:tc>
        <w:tc>
          <w:tcPr>
            <w:tcW w:w="1883" w:type="dxa"/>
            <w:tcBorders>
              <w:top w:val="single" w:sz="1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3D65D0B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3,034.670</w:t>
            </w:r>
          </w:p>
        </w:tc>
        <w:tc>
          <w:tcPr>
            <w:tcW w:w="2257" w:type="dxa"/>
            <w:gridSpan w:val="2"/>
            <w:tcBorders>
              <w:top w:val="single" w:sz="1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605B862"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3,102.840</w:t>
            </w:r>
          </w:p>
        </w:tc>
        <w:tc>
          <w:tcPr>
            <w:tcW w:w="2235" w:type="dxa"/>
            <w:tcBorders>
              <w:top w:val="single" w:sz="1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247F334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3,198.710</w:t>
            </w:r>
          </w:p>
        </w:tc>
        <w:tc>
          <w:tcPr>
            <w:tcW w:w="65" w:type="dxa"/>
            <w:tcBorders>
              <w:left w:val="thinThickSmallGap" w:sz="24" w:space="0" w:color="2F5496" w:themeColor="accent1" w:themeShade="BF"/>
            </w:tcBorders>
            <w:vAlign w:val="center"/>
            <w:hideMark/>
          </w:tcPr>
          <w:p w14:paraId="3EDF4D63"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4C1E7107" w14:textId="77777777" w:rsidTr="007C150D">
        <w:trPr>
          <w:trHeight w:val="245"/>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D4C6DE7"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CP</w:t>
            </w:r>
            <w:r w:rsidRPr="00AB29F8">
              <w:rPr>
                <w:rFonts w:asciiTheme="majorBidi" w:eastAsia="Times New Roman" w:hAnsiTheme="majorBidi" w:cstheme="majorBidi"/>
                <w:b/>
                <w:bCs/>
                <w:color w:val="000000"/>
                <w:sz w:val="20"/>
                <w:szCs w:val="20"/>
                <w:rtl/>
              </w:rPr>
              <w:t xml:space="preserve"> %</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82117A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23.010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895284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21.000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3D35FD23"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19.020</w:t>
            </w:r>
          </w:p>
        </w:tc>
        <w:tc>
          <w:tcPr>
            <w:tcW w:w="65" w:type="dxa"/>
            <w:tcBorders>
              <w:top w:val="single" w:sz="12" w:space="0" w:color="auto"/>
              <w:left w:val="thinThickSmallGap" w:sz="24" w:space="0" w:color="2F5496" w:themeColor="accent1" w:themeShade="BF"/>
            </w:tcBorders>
            <w:vAlign w:val="center"/>
            <w:hideMark/>
          </w:tcPr>
          <w:p w14:paraId="5B3CF20B"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7CBF4CF8" w14:textId="77777777" w:rsidTr="007C150D">
        <w:trPr>
          <w:trHeight w:val="55"/>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46E2FC00"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CF</w:t>
            </w:r>
            <w:r w:rsidRPr="00AB29F8">
              <w:rPr>
                <w:rFonts w:asciiTheme="majorBidi" w:eastAsia="Times New Roman" w:hAnsiTheme="majorBidi" w:cstheme="majorBidi"/>
                <w:b/>
                <w:bCs/>
                <w:color w:val="000000"/>
                <w:sz w:val="20"/>
                <w:szCs w:val="20"/>
                <w:rtl/>
              </w:rPr>
              <w:t>%</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CEA5968"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2.290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574904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1.950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33CE93D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2.340</w:t>
            </w:r>
          </w:p>
        </w:tc>
        <w:tc>
          <w:tcPr>
            <w:tcW w:w="65" w:type="dxa"/>
            <w:tcBorders>
              <w:left w:val="thinThickSmallGap" w:sz="24" w:space="0" w:color="2F5496" w:themeColor="accent1" w:themeShade="BF"/>
            </w:tcBorders>
            <w:vAlign w:val="center"/>
            <w:hideMark/>
          </w:tcPr>
          <w:p w14:paraId="170A2F25"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64D14DF2" w14:textId="77777777" w:rsidTr="007C150D">
        <w:trPr>
          <w:trHeight w:val="63"/>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1F8BE94"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Crude fat</w:t>
            </w:r>
            <w:r w:rsidRPr="00AB29F8">
              <w:rPr>
                <w:rFonts w:asciiTheme="majorBidi" w:eastAsia="Times New Roman" w:hAnsiTheme="majorBidi" w:cstheme="majorBidi"/>
                <w:b/>
                <w:bCs/>
                <w:color w:val="000000"/>
                <w:sz w:val="20"/>
                <w:szCs w:val="20"/>
                <w:rtl/>
              </w:rPr>
              <w:t>%</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4EB4109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3.510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6CEDBFC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4.120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77E43632"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5.090</w:t>
            </w:r>
          </w:p>
        </w:tc>
        <w:tc>
          <w:tcPr>
            <w:tcW w:w="65" w:type="dxa"/>
            <w:tcBorders>
              <w:left w:val="thinThickSmallGap" w:sz="24" w:space="0" w:color="2F5496" w:themeColor="accent1" w:themeShade="BF"/>
            </w:tcBorders>
            <w:vAlign w:val="center"/>
            <w:hideMark/>
          </w:tcPr>
          <w:p w14:paraId="09001FD1"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549955BC" w14:textId="77777777" w:rsidTr="007C150D">
        <w:trPr>
          <w:trHeight w:val="5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4CA81F85"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Lysine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8CE0CA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1.350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43C84C9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1.200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76301D1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1.100</w:t>
            </w:r>
          </w:p>
        </w:tc>
        <w:tc>
          <w:tcPr>
            <w:tcW w:w="65" w:type="dxa"/>
            <w:tcBorders>
              <w:left w:val="thinThickSmallGap" w:sz="24" w:space="0" w:color="2F5496" w:themeColor="accent1" w:themeShade="BF"/>
            </w:tcBorders>
            <w:vAlign w:val="center"/>
            <w:hideMark/>
          </w:tcPr>
          <w:p w14:paraId="2ED8F770"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57FCA5E" w14:textId="77777777" w:rsidTr="007C150D">
        <w:trPr>
          <w:trHeight w:val="42"/>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97AE32B"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Lysine dig</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1A69A23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1.230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6181F226"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1.090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51337C8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1.000</w:t>
            </w:r>
          </w:p>
        </w:tc>
        <w:tc>
          <w:tcPr>
            <w:tcW w:w="65" w:type="dxa"/>
            <w:tcBorders>
              <w:left w:val="thinThickSmallGap" w:sz="24" w:space="0" w:color="2F5496" w:themeColor="accent1" w:themeShade="BF"/>
            </w:tcBorders>
            <w:vAlign w:val="center"/>
            <w:hideMark/>
          </w:tcPr>
          <w:p w14:paraId="3F3D80B7"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433D5E3F" w14:textId="77777777" w:rsidTr="007C150D">
        <w:trPr>
          <w:trHeight w:val="5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283427B"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Methionine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09A235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0.660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44B1628"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0.570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3F9DBA91"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0.580</w:t>
            </w:r>
          </w:p>
        </w:tc>
        <w:tc>
          <w:tcPr>
            <w:tcW w:w="65" w:type="dxa"/>
            <w:tcBorders>
              <w:left w:val="thinThickSmallGap" w:sz="24" w:space="0" w:color="2F5496" w:themeColor="accent1" w:themeShade="BF"/>
            </w:tcBorders>
            <w:vAlign w:val="center"/>
            <w:hideMark/>
          </w:tcPr>
          <w:p w14:paraId="210B22A9"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DD4B261" w14:textId="77777777" w:rsidTr="007C150D">
        <w:trPr>
          <w:trHeight w:val="35"/>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4558136"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Methionine dig</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7F4AC4C9"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0.630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726C60D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0.550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42CCABEB"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0.550</w:t>
            </w:r>
          </w:p>
        </w:tc>
        <w:tc>
          <w:tcPr>
            <w:tcW w:w="65" w:type="dxa"/>
            <w:tcBorders>
              <w:left w:val="thinThickSmallGap" w:sz="24" w:space="0" w:color="2F5496" w:themeColor="accent1" w:themeShade="BF"/>
            </w:tcBorders>
            <w:vAlign w:val="center"/>
            <w:hideMark/>
          </w:tcPr>
          <w:p w14:paraId="40EC21AD"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6F4FC0C0" w14:textId="77777777" w:rsidTr="007C150D">
        <w:trPr>
          <w:trHeight w:val="52"/>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3CC067C"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Methionine + cysteine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5219551"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1.020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46A2F33"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0.900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08A18B27"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0.880</w:t>
            </w:r>
          </w:p>
        </w:tc>
        <w:tc>
          <w:tcPr>
            <w:tcW w:w="65" w:type="dxa"/>
            <w:tcBorders>
              <w:left w:val="thinThickSmallGap" w:sz="24" w:space="0" w:color="2F5496" w:themeColor="accent1" w:themeShade="BF"/>
            </w:tcBorders>
            <w:vAlign w:val="center"/>
            <w:hideMark/>
          </w:tcPr>
          <w:p w14:paraId="3863FF8E"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3A7ED6B1" w14:textId="77777777" w:rsidTr="007C150D">
        <w:trPr>
          <w:trHeight w:val="61"/>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1A2819B"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Methionine + cysteine dig</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3252FAE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0.920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346FBFA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0.820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3E18B77F"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0.800</w:t>
            </w:r>
          </w:p>
        </w:tc>
        <w:tc>
          <w:tcPr>
            <w:tcW w:w="65" w:type="dxa"/>
            <w:tcBorders>
              <w:left w:val="thinThickSmallGap" w:sz="24" w:space="0" w:color="2F5496" w:themeColor="accent1" w:themeShade="BF"/>
            </w:tcBorders>
            <w:vAlign w:val="center"/>
            <w:hideMark/>
          </w:tcPr>
          <w:p w14:paraId="55445BB3"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7C327838" w14:textId="77777777" w:rsidTr="007C150D">
        <w:trPr>
          <w:trHeight w:val="50"/>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EFF1706"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Threonine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B23090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0.950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A1E7F86"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0.850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5F0F2F0A"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0.750</w:t>
            </w:r>
          </w:p>
        </w:tc>
        <w:tc>
          <w:tcPr>
            <w:tcW w:w="65" w:type="dxa"/>
            <w:tcBorders>
              <w:left w:val="thinThickSmallGap" w:sz="24" w:space="0" w:color="2F5496" w:themeColor="accent1" w:themeShade="BF"/>
            </w:tcBorders>
            <w:vAlign w:val="center"/>
            <w:hideMark/>
          </w:tcPr>
          <w:p w14:paraId="648C7A08"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2BC55C27" w14:textId="77777777" w:rsidTr="007C150D">
        <w:trPr>
          <w:trHeight w:val="38"/>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73AEB17"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Threonine dig</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6A5996D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9FB920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0.740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131D5EE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0.660</w:t>
            </w:r>
          </w:p>
        </w:tc>
        <w:tc>
          <w:tcPr>
            <w:tcW w:w="65" w:type="dxa"/>
            <w:tcBorders>
              <w:left w:val="thinThickSmallGap" w:sz="24" w:space="0" w:color="2F5496" w:themeColor="accent1" w:themeShade="BF"/>
            </w:tcBorders>
            <w:vAlign w:val="center"/>
            <w:hideMark/>
          </w:tcPr>
          <w:p w14:paraId="68CD6C6C"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560C66AC" w14:textId="77777777" w:rsidTr="007C150D">
        <w:trPr>
          <w:trHeight w:val="45"/>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4D6D13BE"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Calcium</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6C9B361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0.960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977EB6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0.880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288F75D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0.800</w:t>
            </w:r>
          </w:p>
        </w:tc>
        <w:tc>
          <w:tcPr>
            <w:tcW w:w="65" w:type="dxa"/>
            <w:tcBorders>
              <w:left w:val="thinThickSmallGap" w:sz="24" w:space="0" w:color="2F5496" w:themeColor="accent1" w:themeShade="BF"/>
            </w:tcBorders>
            <w:vAlign w:val="center"/>
            <w:hideMark/>
          </w:tcPr>
          <w:p w14:paraId="22A95AC8"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6E6B6B2C" w14:textId="77777777" w:rsidTr="007C150D">
        <w:trPr>
          <w:trHeight w:val="53"/>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34CBC148"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Available phosphorus</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7C2B71C"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0.490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53F75961"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0.440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532CBE8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0.400</w:t>
            </w:r>
          </w:p>
        </w:tc>
        <w:tc>
          <w:tcPr>
            <w:tcW w:w="65" w:type="dxa"/>
            <w:tcBorders>
              <w:left w:val="thinThickSmallGap" w:sz="24" w:space="0" w:color="2F5496" w:themeColor="accent1" w:themeShade="BF"/>
            </w:tcBorders>
            <w:vAlign w:val="center"/>
            <w:hideMark/>
          </w:tcPr>
          <w:p w14:paraId="7695DDD0"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61ABB5E4" w14:textId="77777777" w:rsidTr="007C150D">
        <w:trPr>
          <w:trHeight w:val="44"/>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9FB6581"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Chloride</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C71DCB5"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0.230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272CD33D"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0.230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7DB08992"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0.230</w:t>
            </w:r>
          </w:p>
        </w:tc>
        <w:tc>
          <w:tcPr>
            <w:tcW w:w="65" w:type="dxa"/>
            <w:tcBorders>
              <w:left w:val="thinThickSmallGap" w:sz="24" w:space="0" w:color="2F5496" w:themeColor="accent1" w:themeShade="BF"/>
            </w:tcBorders>
            <w:vAlign w:val="center"/>
            <w:hideMark/>
          </w:tcPr>
          <w:p w14:paraId="789AB201"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4436AC37" w14:textId="77777777" w:rsidTr="007C150D">
        <w:trPr>
          <w:trHeight w:val="74"/>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36DCA77"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Sodium</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75FCFA83"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0.170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14:paraId="05237824"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0.160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hideMark/>
          </w:tcPr>
          <w:p w14:paraId="3CC4BCFE"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0.160</w:t>
            </w:r>
          </w:p>
        </w:tc>
        <w:tc>
          <w:tcPr>
            <w:tcW w:w="65" w:type="dxa"/>
            <w:tcBorders>
              <w:left w:val="thinThickSmallGap" w:sz="24" w:space="0" w:color="2F5496" w:themeColor="accent1" w:themeShade="BF"/>
            </w:tcBorders>
            <w:vAlign w:val="center"/>
            <w:hideMark/>
          </w:tcPr>
          <w:p w14:paraId="629333CA" w14:textId="77777777" w:rsidR="00AB29F8" w:rsidRPr="00AB29F8" w:rsidRDefault="00AB29F8" w:rsidP="00AB29F8">
            <w:pPr>
              <w:spacing w:after="0" w:line="240" w:lineRule="auto"/>
              <w:rPr>
                <w:rFonts w:asciiTheme="majorBidi" w:eastAsia="Times New Roman" w:hAnsiTheme="majorBidi" w:cstheme="majorBidi"/>
                <w:sz w:val="20"/>
                <w:szCs w:val="20"/>
              </w:rPr>
            </w:pPr>
          </w:p>
        </w:tc>
      </w:tr>
      <w:tr w:rsidR="00AB29F8" w:rsidRPr="00AB29F8" w14:paraId="6265E970" w14:textId="77777777" w:rsidTr="007C150D">
        <w:trPr>
          <w:trHeight w:val="17"/>
        </w:trPr>
        <w:tc>
          <w:tcPr>
            <w:tcW w:w="2970" w:type="dxa"/>
            <w:tcBorders>
              <w:top w:val="single" w:sz="8" w:space="0" w:color="2F5496" w:themeColor="accent1" w:themeShade="BF"/>
              <w:left w:val="thinThickSmallGap" w:sz="24"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0079A009" w14:textId="77777777" w:rsidR="00AB29F8" w:rsidRPr="00AB29F8" w:rsidRDefault="00AB29F8" w:rsidP="00AB29F8">
            <w:pPr>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Pr>
              <w:t>Potassium</w:t>
            </w:r>
          </w:p>
        </w:tc>
        <w:tc>
          <w:tcPr>
            <w:tcW w:w="188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54FD3BE1"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0.880</w:t>
            </w:r>
          </w:p>
        </w:tc>
        <w:tc>
          <w:tcPr>
            <w:tcW w:w="225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hideMark/>
          </w:tcPr>
          <w:p w14:paraId="11EF12F0"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0.820</w:t>
            </w:r>
          </w:p>
        </w:tc>
        <w:tc>
          <w:tcPr>
            <w:tcW w:w="2235" w:type="dxa"/>
            <w:tcBorders>
              <w:top w:val="single" w:sz="8" w:space="0" w:color="2F5496" w:themeColor="accent1" w:themeShade="BF"/>
              <w:left w:val="single" w:sz="8" w:space="0" w:color="2F5496" w:themeColor="accent1" w:themeShade="BF"/>
              <w:bottom w:val="single" w:sz="8" w:space="0" w:color="2F5496" w:themeColor="accent1" w:themeShade="BF"/>
              <w:right w:val="thinThickSmallGap" w:sz="24" w:space="0" w:color="2F5496" w:themeColor="accent1" w:themeShade="BF"/>
            </w:tcBorders>
            <w:shd w:val="clear" w:color="auto" w:fill="D9E2F3" w:themeFill="accent1" w:themeFillTint="33"/>
            <w:hideMark/>
          </w:tcPr>
          <w:p w14:paraId="1BB64B38" w14:textId="77777777" w:rsidR="00AB29F8" w:rsidRPr="00AB29F8" w:rsidRDefault="00AB29F8" w:rsidP="00AB29F8">
            <w:pPr>
              <w:bidi/>
              <w:spacing w:after="0" w:line="240" w:lineRule="auto"/>
              <w:jc w:val="center"/>
              <w:rPr>
                <w:rFonts w:asciiTheme="majorBidi" w:eastAsia="Times New Roman" w:hAnsiTheme="majorBidi" w:cstheme="majorBidi"/>
                <w:sz w:val="20"/>
                <w:szCs w:val="20"/>
                <w:rtl/>
              </w:rPr>
            </w:pPr>
            <w:r w:rsidRPr="00AB29F8">
              <w:rPr>
                <w:rFonts w:asciiTheme="majorBidi" w:eastAsia="Times New Roman" w:hAnsiTheme="majorBidi" w:cstheme="majorBidi"/>
                <w:b/>
                <w:bCs/>
                <w:color w:val="000000"/>
                <w:sz w:val="20"/>
                <w:szCs w:val="20"/>
                <w:rtl/>
              </w:rPr>
              <w:t>0.740</w:t>
            </w:r>
          </w:p>
        </w:tc>
        <w:tc>
          <w:tcPr>
            <w:tcW w:w="65" w:type="dxa"/>
            <w:tcBorders>
              <w:left w:val="thinThickSmallGap" w:sz="24" w:space="0" w:color="2F5496" w:themeColor="accent1" w:themeShade="BF"/>
            </w:tcBorders>
            <w:vAlign w:val="center"/>
            <w:hideMark/>
          </w:tcPr>
          <w:p w14:paraId="3B706881" w14:textId="77777777" w:rsidR="00AB29F8" w:rsidRPr="00AB29F8" w:rsidRDefault="00AB29F8" w:rsidP="00AB29F8">
            <w:pPr>
              <w:spacing w:after="0" w:line="240" w:lineRule="auto"/>
              <w:rPr>
                <w:rFonts w:asciiTheme="majorBidi" w:eastAsia="Times New Roman" w:hAnsiTheme="majorBidi" w:cstheme="majorBidi"/>
                <w:sz w:val="20"/>
                <w:szCs w:val="20"/>
              </w:rPr>
            </w:pPr>
          </w:p>
        </w:tc>
      </w:tr>
    </w:tbl>
    <w:p w14:paraId="7AB95FF3" w14:textId="77777777" w:rsidR="00AB29F8" w:rsidRPr="00AB29F8" w:rsidRDefault="00AB29F8" w:rsidP="00AB29F8">
      <w:pPr>
        <w:spacing w:after="0" w:line="240" w:lineRule="auto"/>
        <w:rPr>
          <w:rFonts w:ascii="Times New Roman" w:eastAsia="Times New Roman" w:hAnsi="Times New Roman" w:cs="Times New Roman"/>
          <w:rtl/>
        </w:rPr>
      </w:pPr>
    </w:p>
    <w:p w14:paraId="34A2ED8E" w14:textId="77777777" w:rsidR="00AB29F8" w:rsidRPr="00AB29F8" w:rsidRDefault="00AB29F8" w:rsidP="00AB29F8">
      <w:pPr>
        <w:bidi/>
        <w:spacing w:after="0" w:line="360" w:lineRule="auto"/>
        <w:jc w:val="right"/>
        <w:rPr>
          <w:rFonts w:asciiTheme="majorBidi" w:eastAsia="Times New Roman" w:hAnsiTheme="majorBidi" w:cstheme="majorBidi"/>
          <w:color w:val="000000"/>
        </w:rPr>
      </w:pPr>
      <w:r w:rsidRPr="00AB29F8">
        <w:rPr>
          <w:rFonts w:asciiTheme="majorBidi" w:eastAsia="Times New Roman" w:hAnsiTheme="majorBidi" w:cstheme="majorBidi"/>
          <w:color w:val="000000"/>
          <w:sz w:val="24"/>
          <w:szCs w:val="24"/>
        </w:rPr>
        <w:t xml:space="preserve">Formulations are representative of basal diets, when applicable (Activo) </w:t>
      </w:r>
      <w:r w:rsidRPr="00AB29F8">
        <w:rPr>
          <w:rFonts w:asciiTheme="majorBidi" w:eastAsia="Times New Roman" w:hAnsiTheme="majorBidi" w:cstheme="majorBidi"/>
          <w:color w:val="000000"/>
          <w:sz w:val="24"/>
          <w:szCs w:val="24"/>
          <w:vertAlign w:val="superscript"/>
        </w:rPr>
        <w:t>®</w:t>
      </w:r>
      <w:r w:rsidRPr="00AB29F8">
        <w:rPr>
          <w:rFonts w:asciiTheme="majorBidi" w:eastAsia="Times New Roman" w:hAnsiTheme="majorBidi" w:cstheme="majorBidi"/>
          <w:color w:val="000000"/>
          <w:sz w:val="24"/>
          <w:szCs w:val="24"/>
        </w:rPr>
        <w:t xml:space="preserve"> ,was incorporated (100g/ton ) at the Top of diet , when applicable( Digestarom)</w:t>
      </w:r>
      <w:r w:rsidRPr="00AB29F8">
        <w:rPr>
          <w:rFonts w:asciiTheme="majorBidi" w:eastAsia="Times New Roman" w:hAnsiTheme="majorBidi" w:cstheme="majorBidi"/>
          <w:color w:val="000000"/>
          <w:sz w:val="24"/>
          <w:szCs w:val="24"/>
          <w:vertAlign w:val="superscript"/>
        </w:rPr>
        <w:t>®</w:t>
      </w:r>
      <w:r w:rsidRPr="00AB29F8">
        <w:rPr>
          <w:rFonts w:asciiTheme="majorBidi" w:eastAsia="Times New Roman" w:hAnsiTheme="majorBidi" w:cstheme="majorBidi"/>
          <w:color w:val="000000"/>
          <w:sz w:val="24"/>
          <w:szCs w:val="24"/>
        </w:rPr>
        <w:t>, was incorporated (150g/ton ) at the Top of die</w:t>
      </w:r>
      <w:r w:rsidRPr="00AB29F8">
        <w:rPr>
          <w:rFonts w:asciiTheme="majorBidi" w:eastAsia="Times New Roman" w:hAnsiTheme="majorBidi" w:cstheme="majorBidi"/>
          <w:color w:val="000000"/>
        </w:rPr>
        <w:t>t.</w:t>
      </w:r>
    </w:p>
    <w:bookmarkEnd w:id="29"/>
    <w:p w14:paraId="69803939" w14:textId="77777777" w:rsidR="00AB29F8" w:rsidRPr="00AB29F8" w:rsidRDefault="00AB29F8" w:rsidP="00AB29F8">
      <w:pPr>
        <w:bidi/>
        <w:spacing w:after="0" w:line="360" w:lineRule="auto"/>
        <w:jc w:val="right"/>
        <w:rPr>
          <w:rFonts w:asciiTheme="majorBidi" w:eastAsia="Calibri" w:hAnsiTheme="majorBidi" w:cstheme="majorBidi"/>
          <w:b/>
          <w:bCs/>
          <w:sz w:val="24"/>
          <w:szCs w:val="24"/>
          <w:lang w:eastAsia="ar-SA"/>
        </w:rPr>
      </w:pPr>
      <w:r w:rsidRPr="00AB29F8">
        <w:rPr>
          <w:rFonts w:asciiTheme="majorBidi" w:eastAsia="Calibri" w:hAnsiTheme="majorBidi" w:cstheme="majorBidi"/>
          <w:b/>
          <w:bCs/>
          <w:sz w:val="24"/>
          <w:szCs w:val="24"/>
          <w:lang w:eastAsia="ar-SA"/>
        </w:rPr>
        <w:t>Vitamin-mineral mixture</w:t>
      </w:r>
      <w:r w:rsidRPr="00AB29F8">
        <w:rPr>
          <w:rFonts w:asciiTheme="majorBidi" w:eastAsia="Calibri" w:hAnsiTheme="majorBidi" w:cstheme="majorBidi"/>
          <w:b/>
          <w:bCs/>
          <w:sz w:val="24"/>
          <w:szCs w:val="24"/>
          <w:vertAlign w:val="superscript"/>
          <w:lang w:eastAsia="ar-SA"/>
        </w:rPr>
        <w:t>1</w:t>
      </w:r>
      <w:r w:rsidRPr="00AB29F8">
        <w:rPr>
          <w:rFonts w:asciiTheme="majorBidi" w:eastAsia="Calibri" w:hAnsiTheme="majorBidi" w:cstheme="majorBidi"/>
          <w:b/>
          <w:bCs/>
          <w:sz w:val="24"/>
          <w:szCs w:val="24"/>
          <w:lang w:eastAsia="ar-SA"/>
        </w:rPr>
        <w:t xml:space="preserve"> was composed of: </w:t>
      </w:r>
    </w:p>
    <w:p w14:paraId="77203B56" w14:textId="77777777" w:rsidR="00AB29F8" w:rsidRPr="00AB29F8" w:rsidRDefault="00AB29F8" w:rsidP="00AB29F8">
      <w:pPr>
        <w:bidi/>
        <w:spacing w:after="0" w:line="360" w:lineRule="auto"/>
        <w:jc w:val="right"/>
        <w:rPr>
          <w:rFonts w:asciiTheme="majorBidi" w:eastAsia="Calibri" w:hAnsiTheme="majorBidi" w:cstheme="majorBidi"/>
          <w:sz w:val="24"/>
          <w:szCs w:val="24"/>
          <w:lang w:eastAsia="ar-SA"/>
        </w:rPr>
      </w:pPr>
      <w:r w:rsidRPr="00AB29F8">
        <w:rPr>
          <w:rFonts w:asciiTheme="majorBidi" w:eastAsia="Calibri" w:hAnsiTheme="majorBidi" w:cstheme="majorBidi"/>
          <w:b/>
          <w:bCs/>
          <w:sz w:val="24"/>
          <w:szCs w:val="24"/>
          <w:lang w:eastAsia="ar-SA"/>
        </w:rPr>
        <w:t>Each 2 kg contain</w:t>
      </w:r>
      <w:r w:rsidRPr="00AB29F8">
        <w:rPr>
          <w:rFonts w:asciiTheme="majorBidi" w:eastAsia="Calibri" w:hAnsiTheme="majorBidi" w:cstheme="majorBidi"/>
          <w:sz w:val="24"/>
          <w:szCs w:val="24"/>
          <w:lang w:eastAsia="ar-SA"/>
        </w:rPr>
        <w:t>:</w:t>
      </w:r>
    </w:p>
    <w:p w14:paraId="2A914735" w14:textId="77777777" w:rsidR="00AB29F8" w:rsidRPr="00AB29F8" w:rsidRDefault="00AB29F8" w:rsidP="00AB29F8">
      <w:pPr>
        <w:bidi/>
        <w:spacing w:after="0" w:line="360" w:lineRule="auto"/>
        <w:jc w:val="right"/>
        <w:rPr>
          <w:rFonts w:asciiTheme="majorBidi" w:eastAsia="Calibri" w:hAnsiTheme="majorBidi" w:cstheme="majorBidi"/>
          <w:sz w:val="24"/>
          <w:szCs w:val="24"/>
          <w:lang w:eastAsia="ar-SA"/>
        </w:rPr>
      </w:pPr>
      <w:r w:rsidRPr="00AB29F8">
        <w:rPr>
          <w:rFonts w:asciiTheme="majorBidi" w:eastAsia="Calibri" w:hAnsiTheme="majorBidi" w:cstheme="majorBidi"/>
          <w:sz w:val="24"/>
          <w:szCs w:val="24"/>
          <w:lang w:eastAsia="ar-SA"/>
        </w:rPr>
        <w:t>Vit. A 12000000 IU, vit. D</w:t>
      </w:r>
      <w:r w:rsidRPr="00AB29F8">
        <w:rPr>
          <w:rFonts w:asciiTheme="majorBidi" w:eastAsia="Calibri" w:hAnsiTheme="majorBidi" w:cstheme="majorBidi"/>
          <w:sz w:val="24"/>
          <w:szCs w:val="24"/>
          <w:vertAlign w:val="subscript"/>
          <w:lang w:eastAsia="ar-SA"/>
        </w:rPr>
        <w:t>3</w:t>
      </w:r>
      <w:r w:rsidRPr="00AB29F8">
        <w:rPr>
          <w:rFonts w:asciiTheme="majorBidi" w:eastAsia="Calibri" w:hAnsiTheme="majorBidi" w:cstheme="majorBidi"/>
          <w:sz w:val="24"/>
          <w:szCs w:val="24"/>
          <w:lang w:eastAsia="ar-SA"/>
        </w:rPr>
        <w:t xml:space="preserve"> 3500000 IU, vit. E 30000 mg, vit. K</w:t>
      </w:r>
      <w:r w:rsidRPr="00AB29F8">
        <w:rPr>
          <w:rFonts w:asciiTheme="majorBidi" w:eastAsia="Calibri" w:hAnsiTheme="majorBidi" w:cstheme="majorBidi"/>
          <w:sz w:val="24"/>
          <w:szCs w:val="24"/>
          <w:vertAlign w:val="subscript"/>
          <w:lang w:eastAsia="ar-SA"/>
        </w:rPr>
        <w:t>3</w:t>
      </w:r>
      <w:r w:rsidRPr="00AB29F8">
        <w:rPr>
          <w:rFonts w:asciiTheme="majorBidi" w:eastAsia="Calibri" w:hAnsiTheme="majorBidi" w:cstheme="majorBidi"/>
          <w:sz w:val="24"/>
          <w:szCs w:val="24"/>
          <w:lang w:eastAsia="ar-SA"/>
        </w:rPr>
        <w:t xml:space="preserve"> 3000 mg, vit B</w:t>
      </w:r>
      <w:r w:rsidRPr="00AB29F8">
        <w:rPr>
          <w:rFonts w:asciiTheme="majorBidi" w:eastAsia="Calibri" w:hAnsiTheme="majorBidi" w:cstheme="majorBidi"/>
          <w:sz w:val="24"/>
          <w:szCs w:val="24"/>
          <w:vertAlign w:val="subscript"/>
          <w:lang w:eastAsia="ar-SA"/>
        </w:rPr>
        <w:t>1</w:t>
      </w:r>
      <w:r w:rsidRPr="00AB29F8">
        <w:rPr>
          <w:rFonts w:asciiTheme="majorBidi" w:eastAsia="Calibri" w:hAnsiTheme="majorBidi" w:cstheme="majorBidi"/>
          <w:sz w:val="24"/>
          <w:szCs w:val="24"/>
          <w:lang w:eastAsia="ar-SA"/>
        </w:rPr>
        <w:t>1000 mg, vit. B</w:t>
      </w:r>
      <w:r w:rsidRPr="00AB29F8">
        <w:rPr>
          <w:rFonts w:asciiTheme="majorBidi" w:eastAsia="Calibri" w:hAnsiTheme="majorBidi" w:cstheme="majorBidi"/>
          <w:sz w:val="24"/>
          <w:szCs w:val="24"/>
          <w:vertAlign w:val="subscript"/>
          <w:lang w:eastAsia="ar-SA"/>
        </w:rPr>
        <w:t>2</w:t>
      </w:r>
      <w:r w:rsidRPr="00AB29F8">
        <w:rPr>
          <w:rFonts w:asciiTheme="majorBidi" w:eastAsia="Calibri" w:hAnsiTheme="majorBidi" w:cstheme="majorBidi"/>
          <w:sz w:val="24"/>
          <w:szCs w:val="24"/>
          <w:lang w:eastAsia="ar-SA"/>
        </w:rPr>
        <w:t xml:space="preserve"> 5000 mg, vit B</w:t>
      </w:r>
      <w:r w:rsidRPr="00AB29F8">
        <w:rPr>
          <w:rFonts w:asciiTheme="majorBidi" w:eastAsia="Calibri" w:hAnsiTheme="majorBidi" w:cstheme="majorBidi"/>
          <w:sz w:val="24"/>
          <w:szCs w:val="24"/>
          <w:vertAlign w:val="subscript"/>
          <w:lang w:eastAsia="ar-SA"/>
        </w:rPr>
        <w:t>6</w:t>
      </w:r>
      <w:r w:rsidRPr="00AB29F8">
        <w:rPr>
          <w:rFonts w:asciiTheme="majorBidi" w:eastAsia="Calibri" w:hAnsiTheme="majorBidi" w:cstheme="majorBidi"/>
          <w:sz w:val="24"/>
          <w:szCs w:val="24"/>
          <w:lang w:eastAsia="ar-SA"/>
        </w:rPr>
        <w:t xml:space="preserve"> 2500 mg, vit. B</w:t>
      </w:r>
      <w:r w:rsidRPr="00AB29F8">
        <w:rPr>
          <w:rFonts w:asciiTheme="majorBidi" w:eastAsia="Calibri" w:hAnsiTheme="majorBidi" w:cstheme="majorBidi"/>
          <w:sz w:val="24"/>
          <w:szCs w:val="24"/>
          <w:vertAlign w:val="subscript"/>
          <w:lang w:eastAsia="ar-SA"/>
        </w:rPr>
        <w:t>12</w:t>
      </w:r>
      <w:r w:rsidRPr="00AB29F8">
        <w:rPr>
          <w:rFonts w:asciiTheme="majorBidi" w:eastAsia="Calibri" w:hAnsiTheme="majorBidi" w:cstheme="majorBidi"/>
          <w:sz w:val="24"/>
          <w:szCs w:val="24"/>
          <w:lang w:eastAsia="ar-SA"/>
        </w:rPr>
        <w:t xml:space="preserve"> 20 mg, Biotin 100 mg, pantothenic acid 10000 mg, Niacin 35000 mg, Folic acid 1000 mg, Manganese 620000 mg, Zinc 75000 mg, Iron 440000 mg, Copper 50000 mg, Iodine 1300 mg, Selenium 226 mg, Cobalt 100 mg, carrier (CaCo</w:t>
      </w:r>
      <w:r w:rsidRPr="00AB29F8">
        <w:rPr>
          <w:rFonts w:asciiTheme="majorBidi" w:eastAsia="Calibri" w:hAnsiTheme="majorBidi" w:cstheme="majorBidi"/>
          <w:sz w:val="24"/>
          <w:szCs w:val="24"/>
          <w:vertAlign w:val="subscript"/>
          <w:lang w:eastAsia="ar-SA"/>
        </w:rPr>
        <w:t>3</w:t>
      </w:r>
      <w:r w:rsidRPr="00AB29F8">
        <w:rPr>
          <w:rFonts w:asciiTheme="majorBidi" w:eastAsia="Calibri" w:hAnsiTheme="majorBidi" w:cstheme="majorBidi"/>
          <w:sz w:val="24"/>
          <w:szCs w:val="24"/>
          <w:lang w:eastAsia="ar-SA"/>
        </w:rPr>
        <w:t>) up to 2 kg. Ethoxyquin 1300mg,</w:t>
      </w:r>
    </w:p>
    <w:p w14:paraId="22658490" w14:textId="77777777" w:rsidR="00AB29F8" w:rsidRPr="00AB29F8" w:rsidRDefault="00AB29F8" w:rsidP="00AB29F8">
      <w:pPr>
        <w:bidi/>
        <w:spacing w:after="0" w:line="360" w:lineRule="auto"/>
        <w:jc w:val="right"/>
        <w:rPr>
          <w:rFonts w:asciiTheme="majorBidi" w:eastAsia="Calibri" w:hAnsiTheme="majorBidi" w:cstheme="majorBidi"/>
          <w:sz w:val="24"/>
          <w:szCs w:val="24"/>
          <w:lang w:eastAsia="ar-SA"/>
        </w:rPr>
      </w:pPr>
      <w:r w:rsidRPr="00AB29F8">
        <w:rPr>
          <w:rFonts w:asciiTheme="majorBidi" w:eastAsia="Calibri" w:hAnsiTheme="majorBidi" w:cstheme="majorBidi"/>
          <w:sz w:val="24"/>
          <w:szCs w:val="24"/>
          <w:lang w:eastAsia="ar-SA"/>
        </w:rPr>
        <w:t xml:space="preserve"> Vitamin-mineral mixture produced by AGRI-VET 10</w:t>
      </w:r>
      <w:r w:rsidRPr="00AB29F8">
        <w:rPr>
          <w:rFonts w:asciiTheme="majorBidi" w:eastAsia="Calibri" w:hAnsiTheme="majorBidi" w:cstheme="majorBidi"/>
          <w:sz w:val="24"/>
          <w:szCs w:val="24"/>
          <w:vertAlign w:val="superscript"/>
          <w:lang w:eastAsia="ar-SA"/>
        </w:rPr>
        <w:t>th</w:t>
      </w:r>
      <w:r w:rsidRPr="00AB29F8">
        <w:rPr>
          <w:rFonts w:asciiTheme="majorBidi" w:eastAsia="Calibri" w:hAnsiTheme="majorBidi" w:cstheme="majorBidi"/>
          <w:sz w:val="24"/>
          <w:szCs w:val="24"/>
          <w:lang w:eastAsia="ar-SA"/>
        </w:rPr>
        <w:t xml:space="preserve"> of Ramadan city A2, Egypt.</w:t>
      </w:r>
    </w:p>
    <w:p w14:paraId="2B9B46A8" w14:textId="77777777" w:rsidR="00AB29F8" w:rsidRPr="00AB29F8" w:rsidRDefault="00AB29F8" w:rsidP="00AB29F8">
      <w:pPr>
        <w:bidi/>
        <w:spacing w:after="0" w:line="360" w:lineRule="auto"/>
        <w:jc w:val="right"/>
        <w:rPr>
          <w:rFonts w:asciiTheme="majorBidi" w:eastAsia="Calibri" w:hAnsiTheme="majorBidi" w:cstheme="majorBidi"/>
          <w:sz w:val="24"/>
          <w:szCs w:val="24"/>
          <w:lang w:eastAsia="ar-SA"/>
        </w:rPr>
      </w:pPr>
      <w:r w:rsidRPr="00AB29F8">
        <w:rPr>
          <w:rFonts w:asciiTheme="majorBidi" w:eastAsia="Calibri" w:hAnsiTheme="majorBidi" w:cstheme="majorBidi"/>
          <w:b/>
          <w:bCs/>
          <w:sz w:val="24"/>
          <w:szCs w:val="24"/>
          <w:lang w:eastAsia="ar-SA"/>
        </w:rPr>
        <w:t xml:space="preserve">Aleta </w:t>
      </w:r>
      <w:r w:rsidRPr="00AB29F8">
        <w:rPr>
          <w:rFonts w:asciiTheme="majorBidi" w:eastAsia="Calibri" w:hAnsiTheme="majorBidi" w:cstheme="majorBidi"/>
          <w:b/>
          <w:bCs/>
          <w:sz w:val="24"/>
          <w:szCs w:val="24"/>
          <w:vertAlign w:val="superscript"/>
          <w:lang w:eastAsia="ar-SA"/>
        </w:rPr>
        <w:t xml:space="preserve">2 </w:t>
      </w:r>
      <w:r w:rsidRPr="00AB29F8">
        <w:rPr>
          <w:rFonts w:asciiTheme="majorBidi" w:eastAsia="Calibri" w:hAnsiTheme="majorBidi" w:cstheme="majorBidi"/>
          <w:b/>
          <w:bCs/>
          <w:sz w:val="24"/>
          <w:szCs w:val="24"/>
          <w:lang w:eastAsia="ar-SA"/>
        </w:rPr>
        <w:t>:</w:t>
      </w:r>
      <w:r w:rsidRPr="00AB29F8">
        <w:rPr>
          <w:rFonts w:asciiTheme="majorBidi" w:eastAsia="Calibri" w:hAnsiTheme="majorBidi" w:cstheme="majorBidi"/>
          <w:sz w:val="24"/>
          <w:szCs w:val="24"/>
          <w:lang w:eastAsia="ar-SA"/>
        </w:rPr>
        <w:t xml:space="preserve"> immunostimulant produced by kemin company (Belgium).</w:t>
      </w:r>
    </w:p>
    <w:p w14:paraId="7EF2534D" w14:textId="77777777" w:rsidR="00AB29F8" w:rsidRPr="00AB29F8" w:rsidRDefault="00AB29F8" w:rsidP="00AB29F8">
      <w:pPr>
        <w:bidi/>
        <w:spacing w:after="0" w:line="360" w:lineRule="auto"/>
        <w:jc w:val="right"/>
        <w:rPr>
          <w:rFonts w:asciiTheme="majorBidi" w:eastAsia="Calibri" w:hAnsiTheme="majorBidi" w:cstheme="majorBidi"/>
          <w:sz w:val="24"/>
          <w:szCs w:val="24"/>
          <w:lang w:eastAsia="ar-SA"/>
        </w:rPr>
      </w:pPr>
      <w:r w:rsidRPr="00AB29F8">
        <w:rPr>
          <w:rFonts w:asciiTheme="majorBidi" w:eastAsia="Calibri" w:hAnsiTheme="majorBidi" w:cstheme="majorBidi"/>
          <w:b/>
          <w:bCs/>
          <w:sz w:val="24"/>
          <w:szCs w:val="24"/>
          <w:lang w:eastAsia="ar-SA"/>
        </w:rPr>
        <w:t xml:space="preserve">Nutrikem Extend </w:t>
      </w:r>
      <w:r w:rsidRPr="00AB29F8">
        <w:rPr>
          <w:rFonts w:asciiTheme="majorBidi" w:eastAsia="Calibri" w:hAnsiTheme="majorBidi" w:cstheme="majorBidi"/>
          <w:b/>
          <w:bCs/>
          <w:sz w:val="24"/>
          <w:szCs w:val="24"/>
          <w:vertAlign w:val="superscript"/>
          <w:lang w:eastAsia="ar-SA"/>
        </w:rPr>
        <w:t>3</w:t>
      </w:r>
      <w:r w:rsidRPr="00AB29F8">
        <w:rPr>
          <w:rFonts w:asciiTheme="majorBidi" w:eastAsia="Calibri" w:hAnsiTheme="majorBidi" w:cstheme="majorBidi"/>
          <w:b/>
          <w:bCs/>
          <w:sz w:val="24"/>
          <w:szCs w:val="24"/>
          <w:lang w:eastAsia="ar-SA"/>
        </w:rPr>
        <w:t xml:space="preserve"> :</w:t>
      </w:r>
      <w:r w:rsidRPr="00AB29F8">
        <w:rPr>
          <w:rFonts w:asciiTheme="majorBidi" w:eastAsia="Calibri" w:hAnsiTheme="majorBidi" w:cstheme="majorBidi"/>
          <w:sz w:val="24"/>
          <w:szCs w:val="24"/>
          <w:lang w:eastAsia="ar-SA"/>
        </w:rPr>
        <w:t xml:space="preserve"> energy releasing enzymes produced by kemin company (Belgium).</w:t>
      </w:r>
    </w:p>
    <w:p w14:paraId="31729A9F" w14:textId="77777777" w:rsidR="00AB29F8" w:rsidRPr="00AB29F8" w:rsidRDefault="00AB29F8" w:rsidP="00AB29F8">
      <w:pPr>
        <w:bidi/>
        <w:spacing w:after="0" w:line="360" w:lineRule="auto"/>
        <w:jc w:val="right"/>
        <w:rPr>
          <w:rFonts w:asciiTheme="majorBidi" w:eastAsia="Calibri" w:hAnsiTheme="majorBidi" w:cstheme="majorBidi"/>
          <w:color w:val="4472C4" w:themeColor="accent1"/>
          <w:sz w:val="24"/>
          <w:szCs w:val="24"/>
          <w:vertAlign w:val="superscript"/>
          <w:lang w:eastAsia="ar-SA"/>
        </w:rPr>
      </w:pPr>
      <w:r w:rsidRPr="00AB29F8">
        <w:rPr>
          <w:rFonts w:asciiTheme="majorBidi" w:eastAsia="Calibri" w:hAnsiTheme="majorBidi" w:cstheme="majorBidi"/>
          <w:b/>
          <w:bCs/>
          <w:sz w:val="24"/>
          <w:szCs w:val="24"/>
          <w:lang w:eastAsia="ar-SA"/>
        </w:rPr>
        <w:t>Phytase</w:t>
      </w:r>
      <w:r w:rsidRPr="00AB29F8">
        <w:rPr>
          <w:rFonts w:asciiTheme="majorBidi" w:eastAsia="Calibri" w:hAnsiTheme="majorBidi" w:cstheme="majorBidi"/>
          <w:b/>
          <w:bCs/>
          <w:sz w:val="24"/>
          <w:szCs w:val="24"/>
          <w:vertAlign w:val="superscript"/>
          <w:lang w:eastAsia="ar-SA"/>
        </w:rPr>
        <w:t xml:space="preserve">4 </w:t>
      </w:r>
      <w:r w:rsidRPr="00AB29F8">
        <w:rPr>
          <w:rFonts w:asciiTheme="majorBidi" w:eastAsia="Calibri" w:hAnsiTheme="majorBidi" w:cstheme="majorBidi"/>
          <w:b/>
          <w:bCs/>
          <w:sz w:val="24"/>
          <w:szCs w:val="24"/>
          <w:lang w:eastAsia="ar-SA"/>
        </w:rPr>
        <w:t xml:space="preserve">: </w:t>
      </w:r>
      <w:r w:rsidRPr="00AB29F8">
        <w:rPr>
          <w:rFonts w:asciiTheme="majorBidi" w:eastAsia="Calibri" w:hAnsiTheme="majorBidi" w:cstheme="majorBidi"/>
          <w:sz w:val="24"/>
          <w:szCs w:val="24"/>
          <w:lang w:eastAsia="ar-SA"/>
        </w:rPr>
        <w:t xml:space="preserve"> ( Avemix P5000 ) was used as feed additive for poultry at a rate of 0.10 g/Kg. </w:t>
      </w:r>
    </w:p>
    <w:p w14:paraId="14A2A419" w14:textId="77777777" w:rsidR="00AB29F8" w:rsidRPr="00AB29F8" w:rsidRDefault="00AB29F8" w:rsidP="00AB29F8">
      <w:pPr>
        <w:bidi/>
        <w:spacing w:after="0" w:line="360" w:lineRule="auto"/>
        <w:jc w:val="right"/>
        <w:rPr>
          <w:rFonts w:asciiTheme="majorBidi" w:eastAsia="Calibri" w:hAnsiTheme="majorBidi" w:cstheme="majorBidi"/>
          <w:sz w:val="24"/>
          <w:szCs w:val="24"/>
          <w:lang w:eastAsia="ar-SA"/>
        </w:rPr>
      </w:pPr>
      <w:r w:rsidRPr="00AB29F8">
        <w:rPr>
          <w:rFonts w:asciiTheme="majorBidi" w:eastAsia="Calibri" w:hAnsiTheme="majorBidi" w:cstheme="majorBidi"/>
          <w:b/>
          <w:bCs/>
          <w:sz w:val="24"/>
          <w:szCs w:val="24"/>
          <w:lang w:eastAsia="ar-SA"/>
        </w:rPr>
        <w:lastRenderedPageBreak/>
        <w:t>Xtrapro</w:t>
      </w:r>
      <w:r w:rsidRPr="00AB29F8">
        <w:rPr>
          <w:rFonts w:asciiTheme="majorBidi" w:eastAsia="Calibri" w:hAnsiTheme="majorBidi" w:cstheme="majorBidi"/>
          <w:b/>
          <w:bCs/>
          <w:sz w:val="24"/>
          <w:szCs w:val="24"/>
          <w:vertAlign w:val="superscript"/>
          <w:lang w:eastAsia="ar-SA"/>
        </w:rPr>
        <w:t xml:space="preserve">5 </w:t>
      </w:r>
      <w:r w:rsidRPr="00AB29F8">
        <w:rPr>
          <w:rFonts w:asciiTheme="majorBidi" w:eastAsia="Calibri" w:hAnsiTheme="majorBidi" w:cstheme="majorBidi"/>
          <w:b/>
          <w:bCs/>
          <w:sz w:val="24"/>
          <w:szCs w:val="24"/>
          <w:lang w:eastAsia="ar-SA"/>
        </w:rPr>
        <w:t>:</w:t>
      </w:r>
      <w:r w:rsidRPr="00AB29F8">
        <w:rPr>
          <w:rFonts w:asciiTheme="majorBidi" w:eastAsia="Calibri" w:hAnsiTheme="majorBidi" w:cstheme="majorBidi"/>
          <w:sz w:val="24"/>
          <w:szCs w:val="24"/>
          <w:lang w:eastAsia="ar-SA"/>
        </w:rPr>
        <w:t xml:space="preserve"> protease enzyme produced by Genencor international oy (Finland).</w:t>
      </w:r>
    </w:p>
    <w:p w14:paraId="3E7E20DC" w14:textId="77777777" w:rsidR="00AB29F8" w:rsidRPr="00AB29F8" w:rsidRDefault="00AB29F8" w:rsidP="00AB29F8">
      <w:pPr>
        <w:spacing w:after="0" w:line="360" w:lineRule="auto"/>
        <w:rPr>
          <w:rFonts w:asciiTheme="majorBidi" w:eastAsiaTheme="minorEastAsia" w:hAnsiTheme="majorBidi" w:cstheme="majorBidi"/>
          <w:b/>
          <w:bCs/>
          <w:sz w:val="28"/>
          <w:szCs w:val="28"/>
        </w:rPr>
      </w:pPr>
      <w:r w:rsidRPr="00AB29F8">
        <w:rPr>
          <w:rFonts w:asciiTheme="majorBidi" w:eastAsiaTheme="minorEastAsia" w:hAnsiTheme="majorBidi" w:cstheme="majorBidi"/>
          <w:b/>
          <w:bCs/>
          <w:sz w:val="28"/>
          <w:szCs w:val="28"/>
          <w:rtl/>
        </w:rPr>
        <w:t>2.</w:t>
      </w:r>
      <w:bookmarkStart w:id="32" w:name="_Hlk69771568"/>
      <w:r w:rsidRPr="00AB29F8">
        <w:rPr>
          <w:rFonts w:asciiTheme="majorBidi" w:eastAsiaTheme="minorEastAsia" w:hAnsiTheme="majorBidi" w:cstheme="majorBidi"/>
          <w:b/>
          <w:bCs/>
          <w:sz w:val="28"/>
          <w:szCs w:val="28"/>
          <w:rtl/>
        </w:rPr>
        <w:t xml:space="preserve">3 </w:t>
      </w:r>
      <w:r w:rsidRPr="00AB29F8">
        <w:rPr>
          <w:rFonts w:asciiTheme="majorBidi" w:eastAsiaTheme="minorEastAsia" w:hAnsiTheme="majorBidi" w:cstheme="majorBidi"/>
          <w:b/>
          <w:bCs/>
          <w:sz w:val="28"/>
          <w:szCs w:val="28"/>
        </w:rPr>
        <w:t>. Growth performance parameters</w:t>
      </w:r>
      <w:r w:rsidRPr="00AB29F8">
        <w:rPr>
          <w:rFonts w:asciiTheme="majorBidi" w:eastAsiaTheme="minorEastAsia" w:hAnsiTheme="majorBidi" w:cstheme="majorBidi"/>
          <w:b/>
          <w:bCs/>
          <w:sz w:val="28"/>
          <w:szCs w:val="28"/>
          <w:rtl/>
        </w:rPr>
        <w:t> </w:t>
      </w:r>
    </w:p>
    <w:p w14:paraId="07BF603B" w14:textId="77777777" w:rsidR="00AB29F8" w:rsidRPr="00AB29F8" w:rsidRDefault="00AB29F8" w:rsidP="00AB29F8">
      <w:pPr>
        <w:spacing w:line="360" w:lineRule="auto"/>
        <w:rPr>
          <w:rFonts w:asciiTheme="majorBidi" w:eastAsiaTheme="minorEastAsia" w:hAnsiTheme="majorBidi" w:cstheme="majorBidi"/>
          <w:sz w:val="24"/>
          <w:szCs w:val="24"/>
          <w:rtl/>
        </w:rPr>
      </w:pPr>
      <w:r w:rsidRPr="00AB29F8">
        <w:rPr>
          <w:rFonts w:asciiTheme="majorBidi" w:eastAsiaTheme="minorEastAsia" w:hAnsiTheme="majorBidi" w:cstheme="majorBidi"/>
          <w:sz w:val="24"/>
          <w:szCs w:val="24"/>
        </w:rPr>
        <w:t>Body weight (BW) of all chickens was measured on day 1, then at weekly intervals, and body weight gain was calculated replicate-wise. Weekly feed intake was determined by subtracting the amount of feed remained from the total amount of offered food</w:t>
      </w:r>
      <w:r w:rsidRPr="00AB29F8">
        <w:rPr>
          <w:rFonts w:eastAsiaTheme="minorEastAsia"/>
        </w:rPr>
        <w:t xml:space="preserve"> </w:t>
      </w:r>
      <w:r w:rsidRPr="00AB29F8">
        <w:rPr>
          <w:rFonts w:asciiTheme="majorBidi" w:eastAsiaTheme="minorEastAsia" w:hAnsiTheme="majorBidi" w:cstheme="majorBidi"/>
          <w:sz w:val="24"/>
          <w:szCs w:val="24"/>
        </w:rPr>
        <w:t xml:space="preserve">in each pen. </w:t>
      </w:r>
    </w:p>
    <w:p w14:paraId="53DB75C6" w14:textId="77777777" w:rsidR="00AB29F8" w:rsidRPr="00AB29F8" w:rsidRDefault="00AB29F8" w:rsidP="00AB29F8">
      <w:pPr>
        <w:rPr>
          <w:rFonts w:asciiTheme="majorBidi" w:eastAsiaTheme="minorEastAsia" w:hAnsiTheme="majorBidi" w:cstheme="majorBidi"/>
          <w:b/>
          <w:bCs/>
          <w:sz w:val="28"/>
          <w:szCs w:val="28"/>
          <w:rtl/>
        </w:rPr>
      </w:pPr>
      <w:r w:rsidRPr="00AB29F8">
        <w:rPr>
          <w:rFonts w:asciiTheme="majorBidi" w:eastAsiaTheme="minorEastAsia" w:hAnsiTheme="majorBidi" w:cstheme="majorBidi"/>
          <w:b/>
          <w:bCs/>
          <w:sz w:val="28"/>
          <w:szCs w:val="28"/>
          <w:rtl/>
        </w:rPr>
        <w:t>2</w:t>
      </w:r>
      <w:r w:rsidRPr="00AB29F8">
        <w:rPr>
          <w:rFonts w:asciiTheme="majorBidi" w:eastAsiaTheme="minorEastAsia" w:hAnsiTheme="majorBidi" w:cstheme="majorBidi"/>
          <w:b/>
          <w:bCs/>
          <w:sz w:val="28"/>
          <w:szCs w:val="28"/>
        </w:rPr>
        <w:t xml:space="preserve">.4. Economical </w:t>
      </w:r>
      <w:r w:rsidRPr="00AB29F8">
        <w:rPr>
          <w:rFonts w:asciiTheme="majorBidi" w:eastAsiaTheme="minorEastAsia" w:hAnsiTheme="majorBidi" w:cstheme="majorBidi"/>
          <w:b/>
          <w:bCs/>
          <w:color w:val="0D0D0D" w:themeColor="text1" w:themeTint="F2"/>
          <w:sz w:val="28"/>
          <w:szCs w:val="28"/>
        </w:rPr>
        <w:t>evaluation</w:t>
      </w:r>
      <w:r w:rsidRPr="00AB29F8">
        <w:rPr>
          <w:rFonts w:asciiTheme="majorBidi" w:eastAsiaTheme="minorEastAsia" w:hAnsiTheme="majorBidi" w:cstheme="majorBidi" w:hint="cs"/>
          <w:b/>
          <w:bCs/>
          <w:color w:val="0D0D0D" w:themeColor="text1" w:themeTint="F2"/>
          <w:sz w:val="28"/>
          <w:szCs w:val="28"/>
          <w:rtl/>
        </w:rPr>
        <w:t>:</w:t>
      </w:r>
      <w:r w:rsidRPr="00AB29F8">
        <w:rPr>
          <w:rFonts w:asciiTheme="majorBidi" w:eastAsiaTheme="minorEastAsia" w:hAnsiTheme="majorBidi" w:cstheme="majorBidi"/>
          <w:b/>
          <w:bCs/>
          <w:color w:val="0D0D0D" w:themeColor="text1" w:themeTint="F2"/>
          <w:sz w:val="28"/>
          <w:szCs w:val="28"/>
        </w:rPr>
        <w:t xml:space="preserve"> -</w:t>
      </w:r>
    </w:p>
    <w:p w14:paraId="25420B91" w14:textId="77777777" w:rsidR="00AB29F8" w:rsidRPr="00AB29F8" w:rsidRDefault="00AB29F8" w:rsidP="00AB29F8">
      <w:pPr>
        <w:rPr>
          <w:rFonts w:asciiTheme="majorBidi" w:eastAsiaTheme="minorEastAsia" w:hAnsiTheme="majorBidi" w:cstheme="majorBidi"/>
          <w:sz w:val="24"/>
          <w:szCs w:val="24"/>
        </w:rPr>
      </w:pPr>
      <w:r w:rsidRPr="00AB29F8">
        <w:rPr>
          <w:rFonts w:asciiTheme="majorBidi" w:eastAsiaTheme="minorEastAsia" w:hAnsiTheme="majorBidi" w:cstheme="majorBidi"/>
          <w:b/>
          <w:bCs/>
          <w:sz w:val="24"/>
          <w:szCs w:val="24"/>
          <w:rtl/>
        </w:rPr>
        <w:t>     </w:t>
      </w:r>
      <w:r w:rsidRPr="00AB29F8">
        <w:rPr>
          <w:rFonts w:asciiTheme="majorBidi" w:eastAsiaTheme="minorEastAsia" w:hAnsiTheme="majorBidi" w:cstheme="majorBidi"/>
          <w:sz w:val="24"/>
          <w:szCs w:val="24"/>
        </w:rPr>
        <w:t xml:space="preserve">Economic efficiency measures calculated as the </w:t>
      </w:r>
      <w:r w:rsidRPr="00AB29F8">
        <w:rPr>
          <w:rFonts w:asciiTheme="majorBidi" w:eastAsiaTheme="minorEastAsia" w:hAnsiTheme="majorBidi" w:cstheme="majorBidi"/>
          <w:color w:val="0D0D0D" w:themeColor="text1" w:themeTint="F2"/>
          <w:sz w:val="24"/>
          <w:szCs w:val="24"/>
        </w:rPr>
        <w:t>following: -</w:t>
      </w:r>
    </w:p>
    <w:p w14:paraId="71C27CF5" w14:textId="77777777" w:rsidR="00AB29F8" w:rsidRPr="00AB29F8" w:rsidRDefault="00AB29F8" w:rsidP="00AB29F8">
      <w:pPr>
        <w:numPr>
          <w:ilvl w:val="0"/>
          <w:numId w:val="1"/>
        </w:numPr>
        <w:contextualSpacing/>
        <w:rPr>
          <w:rFonts w:asciiTheme="majorBidi" w:eastAsiaTheme="minorEastAsia" w:hAnsiTheme="majorBidi" w:cstheme="majorBidi"/>
          <w:b/>
          <w:bCs/>
          <w:sz w:val="24"/>
          <w:szCs w:val="24"/>
          <w:rtl/>
        </w:rPr>
      </w:pPr>
      <w:r w:rsidRPr="00AB29F8">
        <w:rPr>
          <w:rFonts w:asciiTheme="majorBidi" w:eastAsiaTheme="minorEastAsia" w:hAnsiTheme="majorBidi" w:cstheme="majorBidi"/>
          <w:b/>
          <w:bCs/>
          <w:sz w:val="24"/>
          <w:szCs w:val="24"/>
        </w:rPr>
        <w:t xml:space="preserve">Total cost per chick = </w:t>
      </w:r>
      <w:r w:rsidRPr="00AB29F8">
        <w:rPr>
          <w:rFonts w:asciiTheme="majorBidi" w:eastAsiaTheme="minorEastAsia" w:hAnsiTheme="majorBidi" w:cstheme="majorBidi"/>
          <w:sz w:val="24"/>
          <w:szCs w:val="24"/>
        </w:rPr>
        <w:t>Total feed cost + Management of chick (L.E) + chick price (at the start of experiment, L.E)</w:t>
      </w:r>
      <w:r w:rsidRPr="00AB29F8">
        <w:rPr>
          <w:rFonts w:asciiTheme="majorBidi" w:eastAsiaTheme="minorEastAsia" w:hAnsiTheme="majorBidi" w:cstheme="majorBidi"/>
          <w:sz w:val="24"/>
          <w:szCs w:val="24"/>
          <w:rtl/>
        </w:rPr>
        <w:t>.</w:t>
      </w:r>
      <w:r w:rsidRPr="00AB29F8">
        <w:rPr>
          <w:rFonts w:asciiTheme="majorBidi" w:eastAsiaTheme="minorEastAsia" w:hAnsiTheme="majorBidi" w:cstheme="majorBidi"/>
          <w:b/>
          <w:bCs/>
          <w:sz w:val="24"/>
          <w:szCs w:val="24"/>
          <w:rtl/>
        </w:rPr>
        <w:t> </w:t>
      </w:r>
    </w:p>
    <w:p w14:paraId="4D40C78D" w14:textId="77777777" w:rsidR="00AB29F8" w:rsidRPr="00AB29F8" w:rsidRDefault="00AB29F8" w:rsidP="00AB29F8">
      <w:pPr>
        <w:numPr>
          <w:ilvl w:val="0"/>
          <w:numId w:val="1"/>
        </w:numPr>
        <w:rPr>
          <w:rFonts w:asciiTheme="majorBidi" w:eastAsiaTheme="minorEastAsia" w:hAnsiTheme="majorBidi" w:cstheme="majorBidi"/>
          <w:sz w:val="24"/>
          <w:szCs w:val="24"/>
          <w:rtl/>
        </w:rPr>
      </w:pPr>
      <w:r w:rsidRPr="00AB29F8">
        <w:rPr>
          <w:rFonts w:asciiTheme="majorBidi" w:eastAsiaTheme="minorEastAsia" w:hAnsiTheme="majorBidi" w:cstheme="majorBidi"/>
          <w:b/>
          <w:bCs/>
          <w:sz w:val="24"/>
          <w:szCs w:val="24"/>
        </w:rPr>
        <w:t xml:space="preserve">Total revenue per chick (L.E) = </w:t>
      </w:r>
      <w:r w:rsidRPr="00AB29F8">
        <w:rPr>
          <w:rFonts w:asciiTheme="majorBidi" w:eastAsiaTheme="minorEastAsia" w:hAnsiTheme="majorBidi" w:cstheme="majorBidi"/>
          <w:sz w:val="24"/>
          <w:szCs w:val="24"/>
        </w:rPr>
        <w:t>final body weight (kg) * selling price of kg chick live body weight offered in the market (L.E)</w:t>
      </w:r>
      <w:r w:rsidRPr="00AB29F8">
        <w:rPr>
          <w:rFonts w:asciiTheme="majorBidi" w:eastAsiaTheme="minorEastAsia" w:hAnsiTheme="majorBidi" w:cstheme="majorBidi"/>
          <w:sz w:val="24"/>
          <w:szCs w:val="24"/>
          <w:rtl/>
        </w:rPr>
        <w:t>. </w:t>
      </w:r>
    </w:p>
    <w:p w14:paraId="49345280" w14:textId="77777777" w:rsidR="00AB29F8" w:rsidRPr="00AB29F8" w:rsidRDefault="00AB29F8" w:rsidP="00AB29F8">
      <w:pPr>
        <w:numPr>
          <w:ilvl w:val="0"/>
          <w:numId w:val="1"/>
        </w:numPr>
        <w:rPr>
          <w:rFonts w:asciiTheme="majorBidi" w:eastAsiaTheme="minorEastAsia" w:hAnsiTheme="majorBidi" w:cstheme="majorBidi"/>
          <w:sz w:val="24"/>
          <w:szCs w:val="24"/>
          <w:rtl/>
        </w:rPr>
      </w:pPr>
      <w:r w:rsidRPr="00AB29F8">
        <w:rPr>
          <w:rFonts w:asciiTheme="majorBidi" w:eastAsiaTheme="minorEastAsia" w:hAnsiTheme="majorBidi" w:cstheme="majorBidi"/>
          <w:b/>
          <w:bCs/>
          <w:sz w:val="24"/>
          <w:szCs w:val="24"/>
        </w:rPr>
        <w:t xml:space="preserve">Net revenue per chick (L.E) = </w:t>
      </w:r>
      <w:r w:rsidRPr="00AB29F8">
        <w:rPr>
          <w:rFonts w:asciiTheme="majorBidi" w:eastAsiaTheme="minorEastAsia" w:hAnsiTheme="majorBidi" w:cstheme="majorBidi"/>
          <w:sz w:val="24"/>
          <w:szCs w:val="24"/>
        </w:rPr>
        <w:t>Total revenue per chick - total cost per chick (L.E)</w:t>
      </w:r>
      <w:r w:rsidRPr="00AB29F8">
        <w:rPr>
          <w:rFonts w:asciiTheme="majorBidi" w:eastAsiaTheme="minorEastAsia" w:hAnsiTheme="majorBidi" w:cstheme="majorBidi"/>
          <w:sz w:val="24"/>
          <w:szCs w:val="24"/>
          <w:rtl/>
        </w:rPr>
        <w:t>.</w:t>
      </w:r>
    </w:p>
    <w:p w14:paraId="774DD003" w14:textId="77777777" w:rsidR="00AB29F8" w:rsidRPr="00AB29F8" w:rsidRDefault="00AB29F8" w:rsidP="00AB29F8">
      <w:pPr>
        <w:numPr>
          <w:ilvl w:val="0"/>
          <w:numId w:val="1"/>
        </w:numPr>
        <w:rPr>
          <w:rFonts w:asciiTheme="majorBidi" w:eastAsiaTheme="minorEastAsia" w:hAnsiTheme="majorBidi" w:cstheme="majorBidi"/>
          <w:sz w:val="24"/>
          <w:szCs w:val="24"/>
          <w:rtl/>
        </w:rPr>
      </w:pPr>
      <w:r w:rsidRPr="00AB29F8">
        <w:rPr>
          <w:rFonts w:asciiTheme="majorBidi" w:eastAsiaTheme="minorEastAsia" w:hAnsiTheme="majorBidi" w:cstheme="majorBidi"/>
          <w:b/>
          <w:bCs/>
          <w:sz w:val="24"/>
          <w:szCs w:val="24"/>
        </w:rPr>
        <w:t xml:space="preserve">Economic efficiency = </w:t>
      </w:r>
      <w:r w:rsidRPr="00AB29F8">
        <w:rPr>
          <w:rFonts w:asciiTheme="majorBidi" w:eastAsiaTheme="minorEastAsia" w:hAnsiTheme="majorBidi" w:cstheme="majorBidi"/>
          <w:sz w:val="24"/>
          <w:szCs w:val="24"/>
        </w:rPr>
        <w:t>net revenue per chick/total cost per chick (L.E.)</w:t>
      </w:r>
      <w:r w:rsidRPr="00AB29F8">
        <w:rPr>
          <w:rFonts w:asciiTheme="majorBidi" w:eastAsiaTheme="minorEastAsia" w:hAnsiTheme="majorBidi" w:cstheme="majorBidi"/>
          <w:sz w:val="24"/>
          <w:szCs w:val="24"/>
          <w:rtl/>
        </w:rPr>
        <w:t>.</w:t>
      </w:r>
    </w:p>
    <w:p w14:paraId="7F320948" w14:textId="77777777" w:rsidR="00AB29F8" w:rsidRPr="00AB29F8" w:rsidRDefault="00AB29F8" w:rsidP="00AB29F8">
      <w:pPr>
        <w:numPr>
          <w:ilvl w:val="0"/>
          <w:numId w:val="1"/>
        </w:numPr>
        <w:contextualSpacing/>
        <w:rPr>
          <w:rFonts w:asciiTheme="majorBidi" w:eastAsiaTheme="minorEastAsia" w:hAnsiTheme="majorBidi" w:cstheme="majorBidi"/>
          <w:b/>
          <w:bCs/>
          <w:sz w:val="24"/>
          <w:szCs w:val="24"/>
          <w:rtl/>
        </w:rPr>
      </w:pPr>
      <w:r w:rsidRPr="00AB29F8">
        <w:rPr>
          <w:rFonts w:asciiTheme="majorBidi" w:eastAsiaTheme="minorEastAsia" w:hAnsiTheme="majorBidi" w:cstheme="majorBidi"/>
          <w:b/>
          <w:bCs/>
          <w:sz w:val="24"/>
          <w:szCs w:val="24"/>
        </w:rPr>
        <w:t xml:space="preserve">Relative economic efficiency = </w:t>
      </w:r>
      <w:r w:rsidRPr="00AB29F8">
        <w:rPr>
          <w:rFonts w:asciiTheme="majorBidi" w:eastAsiaTheme="minorEastAsia" w:hAnsiTheme="majorBidi" w:cstheme="majorBidi"/>
          <w:sz w:val="24"/>
          <w:szCs w:val="24"/>
        </w:rPr>
        <w:t>Economic efficiency of each experiment group/ economic efficiency of the control group *100</w:t>
      </w:r>
    </w:p>
    <w:p w14:paraId="3D9B1BA6" w14:textId="77777777" w:rsidR="00AB29F8" w:rsidRPr="00AB29F8" w:rsidRDefault="00AB29F8" w:rsidP="00AB29F8">
      <w:pPr>
        <w:rPr>
          <w:rFonts w:asciiTheme="majorBidi" w:eastAsiaTheme="minorEastAsia" w:hAnsiTheme="majorBidi" w:cstheme="majorBidi"/>
          <w:b/>
          <w:bCs/>
          <w:sz w:val="24"/>
          <w:szCs w:val="24"/>
        </w:rPr>
      </w:pPr>
      <w:r w:rsidRPr="00AB29F8">
        <w:rPr>
          <w:rFonts w:asciiTheme="majorBidi" w:eastAsiaTheme="minorEastAsia" w:hAnsiTheme="majorBidi" w:cstheme="majorBidi"/>
          <w:b/>
          <w:bCs/>
          <w:sz w:val="24"/>
          <w:szCs w:val="24"/>
          <w:rtl/>
        </w:rPr>
        <w:t>2</w:t>
      </w:r>
      <w:r w:rsidRPr="00AB29F8">
        <w:rPr>
          <w:rFonts w:asciiTheme="majorBidi" w:eastAsiaTheme="minorEastAsia" w:hAnsiTheme="majorBidi" w:cstheme="majorBidi"/>
          <w:b/>
          <w:bCs/>
          <w:sz w:val="24"/>
          <w:szCs w:val="24"/>
        </w:rPr>
        <w:t>.5.</w:t>
      </w:r>
      <w:r w:rsidRPr="00AB29F8">
        <w:rPr>
          <w:rFonts w:asciiTheme="majorBidi" w:eastAsiaTheme="minorEastAsia" w:hAnsiTheme="majorBidi" w:cstheme="majorBidi"/>
          <w:b/>
          <w:bCs/>
          <w:sz w:val="24"/>
          <w:szCs w:val="24"/>
          <w:rtl/>
        </w:rPr>
        <w:t xml:space="preserve"> </w:t>
      </w:r>
      <w:r w:rsidRPr="00AB29F8">
        <w:rPr>
          <w:rFonts w:asciiTheme="majorBidi" w:eastAsiaTheme="minorEastAsia" w:hAnsiTheme="majorBidi" w:cstheme="majorBidi"/>
          <w:b/>
          <w:bCs/>
          <w:sz w:val="24"/>
          <w:szCs w:val="24"/>
        </w:rPr>
        <w:t>Statistical analysis</w:t>
      </w:r>
    </w:p>
    <w:p w14:paraId="028078F7" w14:textId="77777777" w:rsidR="00AB29F8" w:rsidRPr="00AB29F8" w:rsidRDefault="00AB29F8" w:rsidP="00AB29F8">
      <w:pPr>
        <w:spacing w:line="360" w:lineRule="auto"/>
        <w:rPr>
          <w:rFonts w:asciiTheme="majorBidi" w:eastAsiaTheme="minorEastAsia" w:hAnsiTheme="majorBidi" w:cstheme="majorBidi"/>
          <w:sz w:val="24"/>
          <w:szCs w:val="24"/>
          <w:rtl/>
        </w:rPr>
      </w:pPr>
      <w:r w:rsidRPr="00AB29F8">
        <w:rPr>
          <w:rFonts w:asciiTheme="majorBidi" w:eastAsiaTheme="minorEastAsia" w:hAnsiTheme="majorBidi" w:cstheme="majorBidi"/>
          <w:sz w:val="24"/>
          <w:szCs w:val="24"/>
        </w:rPr>
        <w:t>All values were expressed as mean ± SEM. Mean values were compared among treatment groups using ONE- WAY ANOVA and subsequent Duncan</w:t>
      </w:r>
      <w:r w:rsidRPr="00AB29F8">
        <w:rPr>
          <w:rFonts w:asciiTheme="majorBidi" w:eastAsiaTheme="minorEastAsia" w:hAnsiTheme="majorBidi" w:cstheme="majorBidi"/>
          <w:sz w:val="24"/>
          <w:szCs w:val="24"/>
          <w:rtl/>
        </w:rPr>
        <w:t>’</w:t>
      </w:r>
      <w:r w:rsidRPr="00AB29F8">
        <w:rPr>
          <w:rFonts w:asciiTheme="majorBidi" w:eastAsiaTheme="minorEastAsia" w:hAnsiTheme="majorBidi" w:cstheme="majorBidi"/>
          <w:sz w:val="24"/>
          <w:szCs w:val="24"/>
        </w:rPr>
        <w:t xml:space="preserve">s multiple range test </w:t>
      </w:r>
      <w:r w:rsidRPr="00AB29F8">
        <w:rPr>
          <w:rFonts w:asciiTheme="majorBidi" w:eastAsiaTheme="minorEastAsia" w:hAnsiTheme="majorBidi" w:cstheme="majorBidi"/>
          <w:b/>
          <w:bCs/>
          <w:color w:val="FF0000"/>
          <w:sz w:val="24"/>
          <w:szCs w:val="24"/>
        </w:rPr>
        <w:t xml:space="preserve">(Duncan, SPSS Student Version 10.0.7, June 2000) </w:t>
      </w:r>
      <w:r w:rsidRPr="00AB29F8">
        <w:rPr>
          <w:rFonts w:asciiTheme="majorBidi" w:eastAsiaTheme="minorEastAsia" w:hAnsiTheme="majorBidi" w:cstheme="majorBidi"/>
          <w:color w:val="0D0D0D" w:themeColor="text1" w:themeTint="F2"/>
          <w:sz w:val="24"/>
          <w:szCs w:val="24"/>
        </w:rPr>
        <w:t>was performed</w:t>
      </w:r>
      <w:r w:rsidRPr="00AB29F8">
        <w:rPr>
          <w:rFonts w:asciiTheme="majorBidi" w:eastAsiaTheme="minorEastAsia" w:hAnsiTheme="majorBidi" w:cstheme="majorBidi"/>
          <w:sz w:val="24"/>
          <w:szCs w:val="24"/>
        </w:rPr>
        <w:t>. Differences among means at the level of (P&lt;0.05) were considered statistically significant</w:t>
      </w:r>
      <w:bookmarkEnd w:id="32"/>
      <w:r w:rsidRPr="00AB29F8">
        <w:rPr>
          <w:rFonts w:asciiTheme="majorBidi" w:eastAsiaTheme="minorEastAsia" w:hAnsiTheme="majorBidi" w:cstheme="majorBidi"/>
          <w:sz w:val="24"/>
          <w:szCs w:val="24"/>
        </w:rPr>
        <w:t>.</w:t>
      </w:r>
    </w:p>
    <w:p w14:paraId="15AD3E0D" w14:textId="77777777" w:rsidR="00AB29F8" w:rsidRPr="00AB29F8" w:rsidRDefault="00AB29F8" w:rsidP="00AB29F8">
      <w:pPr>
        <w:numPr>
          <w:ilvl w:val="0"/>
          <w:numId w:val="6"/>
        </w:numPr>
        <w:spacing w:after="0" w:line="240" w:lineRule="auto"/>
        <w:contextualSpacing/>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Results</w:t>
      </w:r>
    </w:p>
    <w:p w14:paraId="3232338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4AF03C8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bookmarkStart w:id="33" w:name="_Hlk70055462"/>
      <w:bookmarkStart w:id="34" w:name="_Hlk69769741"/>
      <w:r w:rsidRPr="00AB29F8">
        <w:rPr>
          <w:rFonts w:ascii="Times New Roman" w:eastAsia="Times New Roman" w:hAnsi="Times New Roman" w:cs="Times New Roman"/>
          <w:b/>
          <w:bCs/>
          <w:sz w:val="24"/>
          <w:szCs w:val="24"/>
        </w:rPr>
        <w:t>Table (2): Effects of feeding</w:t>
      </w:r>
      <w:r w:rsidRPr="00AB29F8">
        <w:rPr>
          <w:rFonts w:ascii="Times New Roman" w:eastAsia="Times New Roman" w:hAnsi="Times New Roman" w:cs="Times New Roman"/>
          <w:b/>
          <w:bCs/>
          <w:sz w:val="24"/>
          <w:szCs w:val="24"/>
          <w:lang w:eastAsia="ar-SA"/>
        </w:rPr>
        <w:t xml:space="preserve"> </w:t>
      </w:r>
      <w:r w:rsidRPr="00AB29F8">
        <w:rPr>
          <w:rFonts w:ascii="Times New Roman" w:eastAsia="Times New Roman" w:hAnsi="Times New Roman" w:cs="Times New Roman"/>
          <w:b/>
          <w:bCs/>
          <w:sz w:val="24"/>
          <w:szCs w:val="24"/>
        </w:rPr>
        <w:t xml:space="preserve"> </w:t>
      </w:r>
      <w:r w:rsidRPr="00AB29F8">
        <w:rPr>
          <w:rFonts w:ascii="Times New Roman" w:eastAsia="Times New Roman" w:hAnsi="Times New Roman" w:cs="Simplified Arabic"/>
          <w:b/>
          <w:bCs/>
          <w:sz w:val="24"/>
          <w:szCs w:val="24"/>
          <w:lang w:eastAsia="ar-SA"/>
        </w:rPr>
        <w:t>(Activo)</w:t>
      </w:r>
      <w:r w:rsidRPr="00AB29F8">
        <w:rPr>
          <w:rFonts w:ascii="Simplified Arabic" w:eastAsia="Times New Roman" w:hAnsi="Simplified Arabic" w:cs="Simplified Arabic"/>
          <w:b/>
          <w:bCs/>
          <w:sz w:val="24"/>
          <w:szCs w:val="24"/>
          <w:vertAlign w:val="superscript"/>
          <w:lang w:eastAsia="ar-SA"/>
        </w:rPr>
        <w:t xml:space="preserve"> ® </w:t>
      </w:r>
      <w:r w:rsidRPr="00AB29F8">
        <w:rPr>
          <w:rFonts w:ascii="Times New Roman" w:eastAsia="Times New Roman" w:hAnsi="Times New Roman" w:cs="Times New Roman"/>
          <w:b/>
          <w:bCs/>
          <w:sz w:val="24"/>
          <w:szCs w:val="24"/>
        </w:rPr>
        <w:t>, (</w:t>
      </w:r>
      <w:r w:rsidRPr="00AB29F8">
        <w:rPr>
          <w:rFonts w:ascii="Times New Roman" w:eastAsia="Times New Roman" w:hAnsi="Times New Roman" w:cs="Simplified Arabic"/>
          <w:b/>
          <w:bCs/>
          <w:sz w:val="24"/>
          <w:szCs w:val="24"/>
          <w:lang w:eastAsia="ar-SA"/>
        </w:rPr>
        <w:t>Digestarom)</w:t>
      </w:r>
      <w:r w:rsidRPr="00AB29F8">
        <w:rPr>
          <w:rFonts w:ascii="Simplified Arabic" w:eastAsia="Times New Roman" w:hAnsi="Simplified Arabic" w:cs="Simplified Arabic"/>
          <w:b/>
          <w:bCs/>
          <w:sz w:val="24"/>
          <w:szCs w:val="24"/>
          <w:vertAlign w:val="superscript"/>
          <w:lang w:eastAsia="ar-SA"/>
        </w:rPr>
        <w:t>®</w:t>
      </w:r>
      <w:r w:rsidRPr="00AB29F8">
        <w:rPr>
          <w:rFonts w:ascii="Times New Roman" w:eastAsia="Times New Roman" w:hAnsi="Times New Roman" w:cs="Simplified Arabic"/>
          <w:b/>
          <w:bCs/>
          <w:sz w:val="24"/>
          <w:szCs w:val="24"/>
          <w:lang w:eastAsia="ar-SA"/>
        </w:rPr>
        <w:t xml:space="preserve"> P.E.P </w:t>
      </w:r>
      <w:r w:rsidRPr="00AB29F8">
        <w:rPr>
          <w:rFonts w:ascii="Times New Roman" w:eastAsia="Times New Roman" w:hAnsi="Times New Roman" w:cs="Times New Roman"/>
          <w:b/>
          <w:bCs/>
          <w:sz w:val="24"/>
          <w:szCs w:val="24"/>
        </w:rPr>
        <w:t xml:space="preserve"> on broiler performance </w:t>
      </w:r>
    </w:p>
    <w:p w14:paraId="7D4EE97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(means ± SE)</w:t>
      </w:r>
    </w:p>
    <w:bookmarkEnd w:id="33"/>
    <w:p w14:paraId="5760A0E6"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p>
    <w:tbl>
      <w:tblPr>
        <w:tblW w:w="517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557"/>
        <w:gridCol w:w="2308"/>
        <w:gridCol w:w="2308"/>
        <w:gridCol w:w="2429"/>
      </w:tblGrid>
      <w:tr w:rsidR="00AB29F8" w:rsidRPr="00AB29F8" w14:paraId="4FFBFE88" w14:textId="77777777" w:rsidTr="007C150D">
        <w:trPr>
          <w:trHeight w:val="264"/>
          <w:jc w:val="center"/>
        </w:trPr>
        <w:tc>
          <w:tcPr>
            <w:tcW w:w="1331" w:type="pct"/>
            <w:vMerge w:val="restart"/>
            <w:tcBorders>
              <w:top w:val="thinThickSmallGap" w:sz="24" w:space="0" w:color="auto"/>
              <w:right w:val="thickThinSmallGap" w:sz="24" w:space="0" w:color="auto"/>
            </w:tcBorders>
            <w:shd w:val="clear" w:color="auto" w:fill="FFFFFF"/>
            <w:vAlign w:val="center"/>
          </w:tcPr>
          <w:p w14:paraId="310989D2" w14:textId="77777777" w:rsidR="00AB29F8" w:rsidRPr="00AB29F8" w:rsidRDefault="00AB29F8" w:rsidP="00AB29F8">
            <w:pPr>
              <w:bidi/>
              <w:spacing w:after="0" w:line="240" w:lineRule="auto"/>
              <w:jc w:val="center"/>
              <w:rPr>
                <w:rFonts w:asciiTheme="majorBidi" w:eastAsia="Times New Roman" w:hAnsiTheme="majorBidi" w:cstheme="majorBidi"/>
                <w:rtl/>
                <w:lang w:eastAsia="ar-SA" w:bidi="ar-EG"/>
              </w:rPr>
            </w:pPr>
            <w:r w:rsidRPr="00AB29F8">
              <w:rPr>
                <w:rFonts w:asciiTheme="majorBidi" w:eastAsia="Times New Roman" w:hAnsiTheme="majorBidi" w:cstheme="majorBidi"/>
                <w:b/>
                <w:bCs/>
                <w:lang w:eastAsia="ar-SA"/>
              </w:rPr>
              <w:t xml:space="preserve">Items </w:t>
            </w:r>
          </w:p>
        </w:tc>
        <w:tc>
          <w:tcPr>
            <w:tcW w:w="3669" w:type="pct"/>
            <w:gridSpan w:val="3"/>
            <w:tcBorders>
              <w:top w:val="thinThickSmallGap" w:sz="24" w:space="0" w:color="auto"/>
              <w:left w:val="thickThinSmallGap" w:sz="24" w:space="0" w:color="auto"/>
              <w:bottom w:val="thinThickSmallGap" w:sz="24" w:space="0" w:color="auto"/>
            </w:tcBorders>
            <w:shd w:val="clear" w:color="auto" w:fill="FFFFFF"/>
            <w:vAlign w:val="center"/>
          </w:tcPr>
          <w:p w14:paraId="55F91734"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bidi="ar-EG"/>
              </w:rPr>
            </w:pPr>
            <w:r w:rsidRPr="00AB29F8">
              <w:rPr>
                <w:rFonts w:asciiTheme="majorBidi" w:eastAsia="Times New Roman" w:hAnsiTheme="majorBidi" w:cstheme="majorBidi"/>
                <w:b/>
                <w:bCs/>
                <w:lang w:eastAsia="ar-SA"/>
              </w:rPr>
              <w:t>Groups</w:t>
            </w:r>
          </w:p>
        </w:tc>
      </w:tr>
      <w:tr w:rsidR="00AB29F8" w:rsidRPr="00AB29F8" w14:paraId="6A11EF09" w14:textId="77777777" w:rsidTr="007C150D">
        <w:trPr>
          <w:trHeight w:val="529"/>
          <w:jc w:val="center"/>
        </w:trPr>
        <w:tc>
          <w:tcPr>
            <w:tcW w:w="1331" w:type="pct"/>
            <w:vMerge/>
            <w:tcBorders>
              <w:bottom w:val="thinThickSmallGap" w:sz="24" w:space="0" w:color="auto"/>
              <w:right w:val="thickThinSmallGap" w:sz="24" w:space="0" w:color="auto"/>
            </w:tcBorders>
            <w:shd w:val="clear" w:color="auto" w:fill="FFFFFF"/>
            <w:vAlign w:val="center"/>
          </w:tcPr>
          <w:p w14:paraId="11607CAE"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p>
        </w:tc>
        <w:tc>
          <w:tcPr>
            <w:tcW w:w="1202" w:type="pct"/>
            <w:tcBorders>
              <w:top w:val="thinThickSmallGap" w:sz="24" w:space="0" w:color="auto"/>
              <w:left w:val="single" w:sz="18" w:space="0" w:color="auto"/>
              <w:bottom w:val="thinThickSmallGap" w:sz="24" w:space="0" w:color="auto"/>
              <w:right w:val="single" w:sz="18" w:space="0" w:color="auto"/>
            </w:tcBorders>
            <w:shd w:val="clear" w:color="auto" w:fill="FFFFFF"/>
            <w:vAlign w:val="center"/>
          </w:tcPr>
          <w:p w14:paraId="3D9BC773"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bidi="ar-EG"/>
              </w:rPr>
            </w:pPr>
            <w:r w:rsidRPr="00AB29F8">
              <w:rPr>
                <w:rFonts w:asciiTheme="majorBidi" w:eastAsia="Times New Roman" w:hAnsiTheme="majorBidi" w:cstheme="majorBidi"/>
                <w:b/>
                <w:bCs/>
                <w:lang w:eastAsia="ar-SA"/>
              </w:rPr>
              <w:t>Group fed Control diet</w:t>
            </w:r>
          </w:p>
        </w:tc>
        <w:tc>
          <w:tcPr>
            <w:tcW w:w="1202" w:type="pct"/>
            <w:tcBorders>
              <w:left w:val="single" w:sz="18" w:space="0" w:color="auto"/>
              <w:bottom w:val="thinThickSmallGap" w:sz="24" w:space="0" w:color="auto"/>
              <w:right w:val="single" w:sz="18" w:space="0" w:color="auto"/>
            </w:tcBorders>
            <w:shd w:val="clear" w:color="auto" w:fill="FFFFFF"/>
            <w:vAlign w:val="center"/>
          </w:tcPr>
          <w:p w14:paraId="1C3F4F03"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 xml:space="preserve">Group fed diet containing </w:t>
            </w:r>
          </w:p>
          <w:p w14:paraId="43C6DD76"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(Activo)</w:t>
            </w:r>
            <w:r w:rsidRPr="00AB29F8">
              <w:rPr>
                <w:rFonts w:asciiTheme="majorBidi" w:eastAsia="Times New Roman" w:hAnsiTheme="majorBidi" w:cstheme="majorBidi"/>
                <w:b/>
                <w:bCs/>
                <w:vertAlign w:val="superscript"/>
                <w:lang w:eastAsia="ar-SA"/>
              </w:rPr>
              <w:t xml:space="preserve"> ®</w:t>
            </w:r>
          </w:p>
        </w:tc>
        <w:tc>
          <w:tcPr>
            <w:tcW w:w="1265" w:type="pct"/>
            <w:tcBorders>
              <w:left w:val="single" w:sz="18" w:space="0" w:color="auto"/>
              <w:bottom w:val="thinThickSmallGap" w:sz="24" w:space="0" w:color="auto"/>
            </w:tcBorders>
            <w:shd w:val="clear" w:color="auto" w:fill="FFFFFF"/>
            <w:vAlign w:val="center"/>
          </w:tcPr>
          <w:p w14:paraId="3F2ADAA0" w14:textId="77777777" w:rsidR="00AB29F8" w:rsidRPr="00AB29F8" w:rsidRDefault="00AB29F8" w:rsidP="00AB29F8">
            <w:pPr>
              <w:bidi/>
              <w:spacing w:after="0" w:line="240" w:lineRule="auto"/>
              <w:jc w:val="center"/>
              <w:rPr>
                <w:rFonts w:asciiTheme="majorBidi" w:eastAsia="Times New Roman" w:hAnsiTheme="majorBidi" w:cstheme="majorBidi"/>
                <w:b/>
                <w:bCs/>
                <w:rtl/>
                <w:lang w:eastAsia="ar-SA" w:bidi="ar-EG"/>
              </w:rPr>
            </w:pPr>
            <w:r w:rsidRPr="00AB29F8">
              <w:rPr>
                <w:rFonts w:asciiTheme="majorBidi" w:eastAsia="Times New Roman" w:hAnsiTheme="majorBidi" w:cstheme="majorBidi"/>
                <w:b/>
                <w:bCs/>
                <w:lang w:eastAsia="ar-SA"/>
              </w:rPr>
              <w:t xml:space="preserve">Group fed diet </w:t>
            </w:r>
            <w:r w:rsidRPr="00AB29F8">
              <w:rPr>
                <w:rFonts w:asciiTheme="majorBidi" w:eastAsia="Times New Roman" w:hAnsiTheme="majorBidi" w:cstheme="majorBidi"/>
                <w:b/>
                <w:bCs/>
                <w:color w:val="0D0D0D" w:themeColor="text1" w:themeTint="F2"/>
                <w:lang w:eastAsia="ar-SA"/>
              </w:rPr>
              <w:t>containing Digestarom</w:t>
            </w:r>
            <w:r w:rsidRPr="00AB29F8">
              <w:rPr>
                <w:rFonts w:asciiTheme="majorBidi" w:eastAsia="Times New Roman" w:hAnsiTheme="majorBidi" w:cstheme="majorBidi"/>
                <w:b/>
                <w:bCs/>
                <w:lang w:eastAsia="ar-SA"/>
              </w:rPr>
              <w:t>)</w:t>
            </w:r>
            <w:r w:rsidRPr="00AB29F8">
              <w:rPr>
                <w:rFonts w:asciiTheme="majorBidi" w:eastAsia="Times New Roman" w:hAnsiTheme="majorBidi" w:cstheme="majorBidi"/>
                <w:b/>
                <w:bCs/>
                <w:vertAlign w:val="superscript"/>
                <w:lang w:eastAsia="ar-SA"/>
              </w:rPr>
              <w:t>®</w:t>
            </w:r>
            <w:r w:rsidRPr="00AB29F8">
              <w:rPr>
                <w:rFonts w:asciiTheme="majorBidi" w:eastAsia="Times New Roman" w:hAnsiTheme="majorBidi" w:cstheme="majorBidi"/>
                <w:b/>
                <w:bCs/>
                <w:rtl/>
                <w:lang w:eastAsia="ar-SA" w:bidi="ar-EG"/>
              </w:rPr>
              <w:t>)</w:t>
            </w:r>
          </w:p>
        </w:tc>
      </w:tr>
      <w:tr w:rsidR="00AB29F8" w:rsidRPr="00AB29F8" w14:paraId="0712E54E" w14:textId="77777777" w:rsidTr="007C150D">
        <w:trPr>
          <w:trHeight w:val="318"/>
          <w:jc w:val="center"/>
        </w:trPr>
        <w:tc>
          <w:tcPr>
            <w:tcW w:w="1331" w:type="pct"/>
            <w:tcBorders>
              <w:top w:val="thinThickSmallGap" w:sz="24" w:space="0" w:color="auto"/>
              <w:bottom w:val="single" w:sz="18" w:space="0" w:color="auto"/>
              <w:right w:val="single" w:sz="18" w:space="0" w:color="auto"/>
            </w:tcBorders>
            <w:vAlign w:val="center"/>
          </w:tcPr>
          <w:p w14:paraId="4D0C0DFA" w14:textId="77777777" w:rsidR="00AB29F8" w:rsidRPr="00AB29F8" w:rsidRDefault="00AB29F8" w:rsidP="00AB29F8">
            <w:pPr>
              <w:bidi/>
              <w:spacing w:after="0" w:line="240" w:lineRule="auto"/>
              <w:jc w:val="center"/>
              <w:rPr>
                <w:rFonts w:asciiTheme="majorBidi" w:eastAsia="Times New Roman" w:hAnsiTheme="majorBidi" w:cstheme="majorBidi"/>
                <w:rtl/>
                <w:lang w:eastAsia="ar-SA" w:bidi="ar-EG"/>
              </w:rPr>
            </w:pPr>
            <w:r w:rsidRPr="00AB29F8">
              <w:rPr>
                <w:rFonts w:asciiTheme="majorBidi" w:eastAsia="Times New Roman" w:hAnsiTheme="majorBidi" w:cstheme="majorBidi"/>
                <w:b/>
                <w:bCs/>
              </w:rPr>
              <w:t>Initial weight (g)</w:t>
            </w:r>
          </w:p>
        </w:tc>
        <w:tc>
          <w:tcPr>
            <w:tcW w:w="1202" w:type="pct"/>
            <w:tcBorders>
              <w:top w:val="thinThickSmallGap" w:sz="24" w:space="0" w:color="auto"/>
              <w:left w:val="single" w:sz="18" w:space="0" w:color="auto"/>
              <w:bottom w:val="single" w:sz="18" w:space="0" w:color="auto"/>
              <w:right w:val="single" w:sz="18" w:space="0" w:color="auto"/>
            </w:tcBorders>
            <w:vAlign w:val="center"/>
          </w:tcPr>
          <w:p w14:paraId="62810443"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vertAlign w:val="superscript"/>
                <w:lang w:eastAsia="ar-SA" w:bidi="ar-EG"/>
              </w:rPr>
            </w:pPr>
            <w:r w:rsidRPr="00AB29F8">
              <w:rPr>
                <w:rFonts w:asciiTheme="majorBidi" w:eastAsia="Calibri" w:hAnsiTheme="majorBidi" w:cstheme="majorBidi"/>
                <w:b/>
                <w:bCs/>
                <w:color w:val="000000"/>
              </w:rPr>
              <w:t xml:space="preserve">42.44 </w:t>
            </w:r>
            <w:r w:rsidRPr="00AB29F8">
              <w:rPr>
                <w:rFonts w:asciiTheme="majorBidi" w:eastAsia="Times New Roman" w:hAnsiTheme="majorBidi" w:cstheme="majorBidi"/>
                <w:b/>
                <w:bCs/>
                <w:color w:val="000000"/>
                <w:vertAlign w:val="superscript"/>
                <w:lang w:eastAsia="ar-SA" w:bidi="ar-EG"/>
              </w:rPr>
              <w:t xml:space="preserve">a </w:t>
            </w:r>
            <w:r w:rsidRPr="00AB29F8">
              <w:rPr>
                <w:rFonts w:asciiTheme="majorBidi" w:eastAsia="Calibri" w:hAnsiTheme="majorBidi" w:cstheme="majorBidi"/>
                <w:b/>
                <w:bCs/>
                <w:color w:val="000000"/>
                <w:lang w:eastAsia="ar-SA" w:bidi="ar-EG"/>
              </w:rPr>
              <w:t xml:space="preserve">± </w:t>
            </w:r>
            <w:r w:rsidRPr="00AB29F8">
              <w:rPr>
                <w:rFonts w:asciiTheme="majorBidi" w:eastAsia="Calibri" w:hAnsiTheme="majorBidi" w:cstheme="majorBidi"/>
                <w:b/>
                <w:bCs/>
                <w:color w:val="000000"/>
              </w:rPr>
              <w:t>0.20</w:t>
            </w:r>
          </w:p>
        </w:tc>
        <w:tc>
          <w:tcPr>
            <w:tcW w:w="1202" w:type="pct"/>
            <w:tcBorders>
              <w:top w:val="thinThickSmallGap" w:sz="24" w:space="0" w:color="auto"/>
              <w:left w:val="single" w:sz="18" w:space="0" w:color="auto"/>
              <w:bottom w:val="single" w:sz="18" w:space="0" w:color="auto"/>
              <w:right w:val="single" w:sz="18" w:space="0" w:color="auto"/>
            </w:tcBorders>
            <w:vAlign w:val="center"/>
          </w:tcPr>
          <w:p w14:paraId="0A8D7362"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 xml:space="preserve">41.74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bidi="ar-EG"/>
              </w:rPr>
              <w:t>± 0.</w:t>
            </w:r>
            <w:r w:rsidRPr="00AB29F8">
              <w:rPr>
                <w:rFonts w:asciiTheme="majorBidi" w:eastAsia="Calibri" w:hAnsiTheme="majorBidi" w:cstheme="majorBidi"/>
                <w:b/>
                <w:bCs/>
                <w:color w:val="000000"/>
              </w:rPr>
              <w:t>26</w:t>
            </w:r>
          </w:p>
        </w:tc>
        <w:tc>
          <w:tcPr>
            <w:tcW w:w="1265" w:type="pct"/>
            <w:tcBorders>
              <w:top w:val="thinThickSmallGap" w:sz="24" w:space="0" w:color="auto"/>
              <w:left w:val="single" w:sz="18" w:space="0" w:color="auto"/>
              <w:bottom w:val="single" w:sz="18" w:space="0" w:color="auto"/>
            </w:tcBorders>
            <w:vAlign w:val="center"/>
          </w:tcPr>
          <w:p w14:paraId="6F901F6F"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 xml:space="preserve">41.45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bidi="ar-EG"/>
              </w:rPr>
              <w:t>± 0.</w:t>
            </w:r>
            <w:r w:rsidRPr="00AB29F8">
              <w:rPr>
                <w:rFonts w:asciiTheme="majorBidi" w:eastAsia="Calibri" w:hAnsiTheme="majorBidi" w:cstheme="majorBidi"/>
                <w:b/>
                <w:bCs/>
                <w:color w:val="000000"/>
              </w:rPr>
              <w:t>26</w:t>
            </w:r>
          </w:p>
        </w:tc>
      </w:tr>
      <w:tr w:rsidR="00AB29F8" w:rsidRPr="00AB29F8" w14:paraId="45DCB21D" w14:textId="77777777" w:rsidTr="007C150D">
        <w:trPr>
          <w:trHeight w:val="364"/>
          <w:jc w:val="center"/>
        </w:trPr>
        <w:tc>
          <w:tcPr>
            <w:tcW w:w="1331" w:type="pct"/>
            <w:tcBorders>
              <w:top w:val="single" w:sz="18" w:space="0" w:color="auto"/>
              <w:bottom w:val="single" w:sz="18" w:space="0" w:color="auto"/>
              <w:right w:val="single" w:sz="18" w:space="0" w:color="auto"/>
            </w:tcBorders>
            <w:vAlign w:val="center"/>
          </w:tcPr>
          <w:p w14:paraId="7AF39E19" w14:textId="77777777" w:rsidR="00AB29F8" w:rsidRPr="00AB29F8" w:rsidRDefault="00AB29F8" w:rsidP="00AB29F8">
            <w:pPr>
              <w:bidi/>
              <w:spacing w:after="0" w:line="240" w:lineRule="auto"/>
              <w:jc w:val="center"/>
              <w:rPr>
                <w:rFonts w:asciiTheme="majorBidi" w:eastAsia="Times New Roman" w:hAnsiTheme="majorBidi" w:cstheme="majorBidi"/>
                <w:rtl/>
                <w:lang w:eastAsia="ar-SA" w:bidi="ar-EG"/>
              </w:rPr>
            </w:pPr>
            <w:r w:rsidRPr="00AB29F8">
              <w:rPr>
                <w:rFonts w:asciiTheme="majorBidi" w:eastAsia="Times New Roman" w:hAnsiTheme="majorBidi" w:cstheme="majorBidi"/>
                <w:b/>
                <w:bCs/>
                <w:lang w:eastAsia="ar-SA"/>
              </w:rPr>
              <w:t>Final weight (g)</w:t>
            </w:r>
          </w:p>
        </w:tc>
        <w:tc>
          <w:tcPr>
            <w:tcW w:w="1202" w:type="pct"/>
            <w:tcBorders>
              <w:top w:val="single" w:sz="18" w:space="0" w:color="auto"/>
              <w:left w:val="single" w:sz="18" w:space="0" w:color="auto"/>
              <w:right w:val="single" w:sz="18" w:space="0" w:color="auto"/>
            </w:tcBorders>
            <w:vAlign w:val="center"/>
          </w:tcPr>
          <w:p w14:paraId="6F053132"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2003.7</w:t>
            </w:r>
            <w:r w:rsidRPr="00AB29F8">
              <w:rPr>
                <w:rFonts w:asciiTheme="majorBidi" w:eastAsia="Times New Roman" w:hAnsiTheme="majorBidi" w:cstheme="majorBidi"/>
                <w:b/>
                <w:bCs/>
                <w:color w:val="000000"/>
                <w:lang w:eastAsia="ar-SA" w:bidi="ar-EG"/>
              </w:rPr>
              <w:t xml:space="preserve">9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34.40</w:t>
            </w:r>
          </w:p>
          <w:p w14:paraId="353D3EC8"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c>
          <w:tcPr>
            <w:tcW w:w="1202" w:type="pct"/>
            <w:tcBorders>
              <w:top w:val="single" w:sz="18" w:space="0" w:color="auto"/>
              <w:left w:val="single" w:sz="18" w:space="0" w:color="auto"/>
              <w:right w:val="single" w:sz="18" w:space="0" w:color="auto"/>
            </w:tcBorders>
            <w:vAlign w:val="center"/>
          </w:tcPr>
          <w:p w14:paraId="099E3CA0"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 xml:space="preserve">2112.12 </w:t>
            </w:r>
            <w:r w:rsidRPr="00AB29F8">
              <w:rPr>
                <w:rFonts w:asciiTheme="majorBidi" w:eastAsia="Times New Roman" w:hAnsiTheme="majorBidi" w:cstheme="majorBidi"/>
                <w:b/>
                <w:bCs/>
                <w:color w:val="000000"/>
                <w:vertAlign w:val="superscript"/>
                <w:lang w:eastAsia="ar-SA" w:bidi="ar-EG"/>
              </w:rPr>
              <w:t xml:space="preserve">a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28.26</w:t>
            </w:r>
          </w:p>
          <w:p w14:paraId="168881EC"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c>
          <w:tcPr>
            <w:tcW w:w="1265" w:type="pct"/>
            <w:tcBorders>
              <w:top w:val="single" w:sz="18" w:space="0" w:color="auto"/>
              <w:left w:val="single" w:sz="18" w:space="0" w:color="auto"/>
            </w:tcBorders>
            <w:vAlign w:val="center"/>
          </w:tcPr>
          <w:p w14:paraId="0DECEC44"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 xml:space="preserve">2007.70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36.23</w:t>
            </w:r>
          </w:p>
          <w:p w14:paraId="5530A2A7" w14:textId="77777777" w:rsidR="00AB29F8" w:rsidRPr="00AB29F8" w:rsidRDefault="00AB29F8" w:rsidP="00AB29F8">
            <w:pPr>
              <w:bidi/>
              <w:spacing w:after="0" w:line="240" w:lineRule="auto"/>
              <w:jc w:val="center"/>
              <w:rPr>
                <w:rFonts w:asciiTheme="majorBidi" w:eastAsia="Calibri" w:hAnsiTheme="majorBidi" w:cstheme="majorBidi"/>
                <w:b/>
                <w:bCs/>
                <w:color w:val="000000"/>
                <w:rtl/>
                <w:lang w:eastAsia="ar-SA" w:bidi="ar-EG"/>
              </w:rPr>
            </w:pPr>
          </w:p>
        </w:tc>
      </w:tr>
      <w:tr w:rsidR="00AB29F8" w:rsidRPr="00AB29F8" w14:paraId="07C736D4" w14:textId="77777777" w:rsidTr="007C150D">
        <w:trPr>
          <w:trHeight w:val="303"/>
          <w:jc w:val="center"/>
        </w:trPr>
        <w:tc>
          <w:tcPr>
            <w:tcW w:w="1331" w:type="pct"/>
            <w:tcBorders>
              <w:top w:val="single" w:sz="18" w:space="0" w:color="auto"/>
              <w:bottom w:val="single" w:sz="18" w:space="0" w:color="auto"/>
            </w:tcBorders>
            <w:vAlign w:val="center"/>
          </w:tcPr>
          <w:p w14:paraId="3EA9ED62" w14:textId="77777777" w:rsidR="00AB29F8" w:rsidRPr="00AB29F8" w:rsidRDefault="00AB29F8" w:rsidP="00AB29F8">
            <w:pPr>
              <w:bidi/>
              <w:spacing w:after="0" w:line="240" w:lineRule="auto"/>
              <w:jc w:val="center"/>
              <w:rPr>
                <w:rFonts w:asciiTheme="majorBidi" w:eastAsia="Times New Roman" w:hAnsiTheme="majorBidi" w:cstheme="majorBidi"/>
                <w:rtl/>
                <w:lang w:eastAsia="ar-SA" w:bidi="ar-EG"/>
              </w:rPr>
            </w:pPr>
            <w:r w:rsidRPr="00AB29F8">
              <w:rPr>
                <w:rFonts w:asciiTheme="majorBidi" w:eastAsia="Times New Roman" w:hAnsiTheme="majorBidi" w:cstheme="majorBidi"/>
                <w:b/>
                <w:bCs/>
                <w:lang w:eastAsia="ar-SA"/>
              </w:rPr>
              <w:lastRenderedPageBreak/>
              <w:t>Body weight gain(g)</w:t>
            </w:r>
          </w:p>
        </w:tc>
        <w:tc>
          <w:tcPr>
            <w:tcW w:w="1202" w:type="pct"/>
            <w:tcBorders>
              <w:top w:val="single" w:sz="18" w:space="0" w:color="auto"/>
              <w:left w:val="single" w:sz="18" w:space="0" w:color="auto"/>
              <w:bottom w:val="single" w:sz="18" w:space="0" w:color="auto"/>
              <w:right w:val="single" w:sz="18" w:space="0" w:color="auto"/>
            </w:tcBorders>
            <w:vAlign w:val="center"/>
          </w:tcPr>
          <w:p w14:paraId="1804A331"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1973.06</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32.88</w:t>
            </w:r>
          </w:p>
          <w:p w14:paraId="04F5596F" w14:textId="77777777" w:rsidR="00AB29F8" w:rsidRPr="00AB29F8" w:rsidRDefault="00AB29F8" w:rsidP="00AB29F8">
            <w:pPr>
              <w:bidi/>
              <w:spacing w:after="0" w:line="240" w:lineRule="auto"/>
              <w:jc w:val="center"/>
              <w:rPr>
                <w:rFonts w:asciiTheme="majorBidi" w:eastAsia="Calibri" w:hAnsiTheme="majorBidi" w:cstheme="majorBidi"/>
                <w:b/>
                <w:bCs/>
                <w:color w:val="000000"/>
                <w:rtl/>
                <w:lang w:eastAsia="ar-SA" w:bidi="ar-EG"/>
              </w:rPr>
            </w:pPr>
          </w:p>
        </w:tc>
        <w:tc>
          <w:tcPr>
            <w:tcW w:w="1202" w:type="pct"/>
            <w:tcBorders>
              <w:top w:val="single" w:sz="18" w:space="0" w:color="auto"/>
              <w:left w:val="single" w:sz="18" w:space="0" w:color="auto"/>
              <w:bottom w:val="single" w:sz="18" w:space="0" w:color="auto"/>
              <w:right w:val="single" w:sz="18" w:space="0" w:color="auto"/>
            </w:tcBorders>
            <w:vAlign w:val="center"/>
          </w:tcPr>
          <w:p w14:paraId="5374A781"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2070.25</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a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28.25</w:t>
            </w:r>
          </w:p>
          <w:p w14:paraId="3D4AD1D6"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c>
          <w:tcPr>
            <w:tcW w:w="1265" w:type="pct"/>
            <w:tcBorders>
              <w:top w:val="single" w:sz="18" w:space="0" w:color="auto"/>
              <w:left w:val="single" w:sz="18" w:space="0" w:color="auto"/>
              <w:bottom w:val="single" w:sz="18" w:space="0" w:color="auto"/>
            </w:tcBorders>
            <w:vAlign w:val="center"/>
          </w:tcPr>
          <w:p w14:paraId="7A60CDA3"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1982.15</w:t>
            </w:r>
            <w:r w:rsidRPr="00AB29F8">
              <w:rPr>
                <w:rFonts w:asciiTheme="majorBidi" w:eastAsia="Times New Roman" w:hAnsiTheme="majorBidi" w:cstheme="majorBidi"/>
                <w:b/>
                <w:bCs/>
                <w:color w:val="000000"/>
                <w:vertAlign w:val="superscript"/>
                <w:lang w:eastAsia="ar-SA" w:bidi="ar-EG"/>
              </w:rPr>
              <w:t xml:space="preserve"> ab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37.44</w:t>
            </w:r>
          </w:p>
          <w:p w14:paraId="6EBDF0AE" w14:textId="77777777" w:rsidR="00AB29F8" w:rsidRPr="00AB29F8" w:rsidRDefault="00AB29F8" w:rsidP="00AB29F8">
            <w:pPr>
              <w:bidi/>
              <w:spacing w:after="0" w:line="240" w:lineRule="auto"/>
              <w:jc w:val="center"/>
              <w:rPr>
                <w:rFonts w:asciiTheme="majorBidi" w:eastAsia="Calibri" w:hAnsiTheme="majorBidi" w:cstheme="majorBidi"/>
                <w:b/>
                <w:bCs/>
                <w:color w:val="000000"/>
                <w:rtl/>
                <w:lang w:eastAsia="ar-SA" w:bidi="ar-EG"/>
              </w:rPr>
            </w:pPr>
          </w:p>
        </w:tc>
      </w:tr>
      <w:tr w:rsidR="00AB29F8" w:rsidRPr="00AB29F8" w14:paraId="4247C44B" w14:textId="77777777" w:rsidTr="007C150D">
        <w:trPr>
          <w:trHeight w:val="303"/>
          <w:jc w:val="center"/>
        </w:trPr>
        <w:tc>
          <w:tcPr>
            <w:tcW w:w="1331" w:type="pct"/>
            <w:tcBorders>
              <w:top w:val="single" w:sz="18" w:space="0" w:color="auto"/>
              <w:bottom w:val="single" w:sz="18" w:space="0" w:color="auto"/>
              <w:right w:val="single" w:sz="18" w:space="0" w:color="auto"/>
            </w:tcBorders>
            <w:vAlign w:val="center"/>
          </w:tcPr>
          <w:p w14:paraId="008F20FC"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Daily Body weight gain(g)</w:t>
            </w:r>
          </w:p>
        </w:tc>
        <w:tc>
          <w:tcPr>
            <w:tcW w:w="1202" w:type="pct"/>
            <w:tcBorders>
              <w:top w:val="single" w:sz="18" w:space="0" w:color="auto"/>
              <w:left w:val="single" w:sz="18" w:space="0" w:color="auto"/>
              <w:bottom w:val="single" w:sz="18" w:space="0" w:color="auto"/>
              <w:right w:val="single" w:sz="18" w:space="0" w:color="auto"/>
            </w:tcBorders>
            <w:vAlign w:val="center"/>
          </w:tcPr>
          <w:p w14:paraId="0DF11F58"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56.37</w:t>
            </w:r>
            <w:r w:rsidRPr="00AB29F8">
              <w:rPr>
                <w:rFonts w:asciiTheme="majorBidi" w:eastAsia="Times New Roman" w:hAnsiTheme="majorBidi" w:cstheme="majorBidi"/>
                <w:b/>
                <w:bCs/>
                <w:color w:val="000000"/>
                <w:lang w:eastAsia="ar-SA" w:bidi="ar-EG"/>
              </w:rPr>
              <w:t xml:space="preserve">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0</w:t>
            </w:r>
            <w:r w:rsidRPr="00AB29F8">
              <w:rPr>
                <w:rFonts w:asciiTheme="majorBidi" w:eastAsia="Calibri" w:hAnsiTheme="majorBidi" w:cstheme="majorBidi"/>
                <w:b/>
                <w:bCs/>
                <w:color w:val="000000"/>
              </w:rPr>
              <w:t>.93</w:t>
            </w:r>
          </w:p>
          <w:p w14:paraId="764C247F"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c>
          <w:tcPr>
            <w:tcW w:w="1202" w:type="pct"/>
            <w:tcBorders>
              <w:top w:val="single" w:sz="18" w:space="0" w:color="auto"/>
              <w:left w:val="single" w:sz="18" w:space="0" w:color="auto"/>
              <w:bottom w:val="single" w:sz="18" w:space="0" w:color="auto"/>
              <w:right w:val="single" w:sz="18" w:space="0" w:color="auto"/>
            </w:tcBorders>
            <w:vAlign w:val="center"/>
          </w:tcPr>
          <w:p w14:paraId="622103F3"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59.15</w:t>
            </w:r>
            <w:r w:rsidRPr="00AB29F8">
              <w:rPr>
                <w:rFonts w:asciiTheme="majorBidi" w:eastAsia="Times New Roman" w:hAnsiTheme="majorBidi" w:cstheme="majorBidi"/>
                <w:b/>
                <w:bCs/>
                <w:color w:val="000000"/>
                <w:lang w:eastAsia="ar-SA" w:bidi="ar-EG"/>
              </w:rPr>
              <w:t xml:space="preserve">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0.80</w:t>
            </w:r>
          </w:p>
          <w:p w14:paraId="27A1616A"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c>
          <w:tcPr>
            <w:tcW w:w="1265" w:type="pct"/>
            <w:tcBorders>
              <w:top w:val="single" w:sz="18" w:space="0" w:color="auto"/>
              <w:left w:val="single" w:sz="18" w:space="0" w:color="auto"/>
              <w:bottom w:val="single" w:sz="18" w:space="0" w:color="auto"/>
            </w:tcBorders>
            <w:vAlign w:val="center"/>
          </w:tcPr>
          <w:p w14:paraId="7522D4B4"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56.67</w:t>
            </w:r>
            <w:r w:rsidRPr="00AB29F8">
              <w:rPr>
                <w:rFonts w:asciiTheme="majorBidi" w:eastAsia="Times New Roman" w:hAnsiTheme="majorBidi" w:cstheme="majorBidi"/>
                <w:b/>
                <w:bCs/>
                <w:color w:val="000000"/>
                <w:vertAlign w:val="superscript"/>
                <w:lang w:eastAsia="ar-SA" w:bidi="ar-EG"/>
              </w:rPr>
              <w:t xml:space="preserve">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1.09</w:t>
            </w:r>
          </w:p>
          <w:p w14:paraId="5446FC3E"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r>
      <w:tr w:rsidR="00AB29F8" w:rsidRPr="00AB29F8" w14:paraId="6CF8209E" w14:textId="77777777" w:rsidTr="007C150D">
        <w:trPr>
          <w:trHeight w:val="381"/>
          <w:jc w:val="center"/>
        </w:trPr>
        <w:tc>
          <w:tcPr>
            <w:tcW w:w="1331" w:type="pct"/>
            <w:tcBorders>
              <w:top w:val="single" w:sz="18" w:space="0" w:color="auto"/>
              <w:bottom w:val="single" w:sz="18" w:space="0" w:color="auto"/>
              <w:right w:val="single" w:sz="18" w:space="0" w:color="auto"/>
            </w:tcBorders>
            <w:vAlign w:val="center"/>
          </w:tcPr>
          <w:p w14:paraId="56424F0E"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Feed intake</w:t>
            </w:r>
          </w:p>
          <w:p w14:paraId="48DFB5CF" w14:textId="77777777" w:rsidR="00AB29F8" w:rsidRPr="00AB29F8" w:rsidRDefault="00AB29F8" w:rsidP="00AB29F8">
            <w:pPr>
              <w:bidi/>
              <w:spacing w:after="0" w:line="240" w:lineRule="auto"/>
              <w:jc w:val="center"/>
              <w:rPr>
                <w:rFonts w:asciiTheme="majorBidi" w:eastAsia="Times New Roman" w:hAnsiTheme="majorBidi" w:cstheme="majorBidi"/>
                <w:lang w:eastAsia="ar-SA"/>
              </w:rPr>
            </w:pPr>
            <w:r w:rsidRPr="00AB29F8">
              <w:rPr>
                <w:rFonts w:asciiTheme="majorBidi" w:eastAsia="Times New Roman" w:hAnsiTheme="majorBidi" w:cstheme="majorBidi"/>
                <w:b/>
                <w:bCs/>
                <w:lang w:eastAsia="ar-SA"/>
              </w:rPr>
              <w:t xml:space="preserve"> (g )</w:t>
            </w:r>
          </w:p>
        </w:tc>
        <w:tc>
          <w:tcPr>
            <w:tcW w:w="1202" w:type="pct"/>
            <w:tcBorders>
              <w:top w:val="single" w:sz="18" w:space="0" w:color="auto"/>
              <w:left w:val="single" w:sz="18" w:space="0" w:color="auto"/>
              <w:bottom w:val="single" w:sz="18" w:space="0" w:color="auto"/>
              <w:right w:val="single" w:sz="18" w:space="0" w:color="auto"/>
            </w:tcBorders>
            <w:vAlign w:val="center"/>
          </w:tcPr>
          <w:p w14:paraId="494EAB5A"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3023.85</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a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2.42</w:t>
            </w:r>
          </w:p>
          <w:p w14:paraId="6A107DC6"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c>
          <w:tcPr>
            <w:tcW w:w="1202" w:type="pct"/>
            <w:tcBorders>
              <w:top w:val="single" w:sz="18" w:space="0" w:color="auto"/>
              <w:left w:val="single" w:sz="18" w:space="0" w:color="auto"/>
              <w:bottom w:val="single" w:sz="18" w:space="0" w:color="auto"/>
              <w:right w:val="single" w:sz="18" w:space="0" w:color="auto"/>
            </w:tcBorders>
            <w:vAlign w:val="center"/>
          </w:tcPr>
          <w:p w14:paraId="15B60C38"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2932.10</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4.67</w:t>
            </w:r>
          </w:p>
          <w:p w14:paraId="03FF7A6B"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c>
          <w:tcPr>
            <w:tcW w:w="1265" w:type="pct"/>
            <w:tcBorders>
              <w:top w:val="single" w:sz="18" w:space="0" w:color="auto"/>
              <w:left w:val="single" w:sz="18" w:space="0" w:color="auto"/>
              <w:bottom w:val="single" w:sz="18" w:space="0" w:color="auto"/>
            </w:tcBorders>
            <w:vAlign w:val="center"/>
          </w:tcPr>
          <w:p w14:paraId="7B080594"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2858.99</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c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13.09</w:t>
            </w:r>
          </w:p>
          <w:p w14:paraId="7DCAED22"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r>
      <w:tr w:rsidR="00AB29F8" w:rsidRPr="00AB29F8" w14:paraId="65B6E64A" w14:textId="77777777" w:rsidTr="007C150D">
        <w:trPr>
          <w:trHeight w:val="543"/>
          <w:jc w:val="center"/>
        </w:trPr>
        <w:tc>
          <w:tcPr>
            <w:tcW w:w="1331" w:type="pct"/>
            <w:tcBorders>
              <w:top w:val="single" w:sz="18" w:space="0" w:color="auto"/>
              <w:bottom w:val="single" w:sz="18" w:space="0" w:color="auto"/>
              <w:right w:val="single" w:sz="18" w:space="0" w:color="auto"/>
            </w:tcBorders>
            <w:vAlign w:val="center"/>
          </w:tcPr>
          <w:p w14:paraId="06084390"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Daily Feed intake</w:t>
            </w:r>
          </w:p>
          <w:p w14:paraId="0614B007" w14:textId="77777777" w:rsidR="00AB29F8" w:rsidRPr="00AB29F8" w:rsidRDefault="00AB29F8" w:rsidP="00AB29F8">
            <w:pPr>
              <w:bidi/>
              <w:spacing w:after="0" w:line="240" w:lineRule="auto"/>
              <w:jc w:val="center"/>
              <w:rPr>
                <w:rFonts w:asciiTheme="majorBidi" w:eastAsia="Times New Roman" w:hAnsiTheme="majorBidi" w:cstheme="majorBidi"/>
                <w:b/>
                <w:bCs/>
                <w:rtl/>
                <w:lang w:eastAsia="ar-SA"/>
              </w:rPr>
            </w:pPr>
            <w:r w:rsidRPr="00AB29F8">
              <w:rPr>
                <w:rFonts w:asciiTheme="majorBidi" w:eastAsia="Times New Roman" w:hAnsiTheme="majorBidi" w:cstheme="majorBidi"/>
                <w:b/>
                <w:bCs/>
                <w:lang w:eastAsia="ar-SA"/>
              </w:rPr>
              <w:t>(g )</w:t>
            </w:r>
          </w:p>
        </w:tc>
        <w:tc>
          <w:tcPr>
            <w:tcW w:w="1202" w:type="pct"/>
            <w:tcBorders>
              <w:top w:val="single" w:sz="18" w:space="0" w:color="auto"/>
              <w:left w:val="single" w:sz="18" w:space="0" w:color="auto"/>
              <w:bottom w:val="single" w:sz="18" w:space="0" w:color="auto"/>
              <w:right w:val="single" w:sz="18" w:space="0" w:color="auto"/>
            </w:tcBorders>
            <w:vAlign w:val="center"/>
          </w:tcPr>
          <w:p w14:paraId="62B19F4F"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86.39</w:t>
            </w:r>
            <w:r w:rsidRPr="00AB29F8">
              <w:rPr>
                <w:rFonts w:asciiTheme="majorBidi" w:eastAsia="Times New Roman" w:hAnsiTheme="majorBidi" w:cstheme="majorBidi"/>
                <w:b/>
                <w:bCs/>
                <w:color w:val="000000"/>
                <w:vertAlign w:val="superscript"/>
                <w:lang w:eastAsia="ar-SA" w:bidi="ar-EG"/>
              </w:rPr>
              <w:t xml:space="preserve"> a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0</w:t>
            </w:r>
            <w:r w:rsidRPr="00AB29F8">
              <w:rPr>
                <w:rFonts w:asciiTheme="majorBidi" w:eastAsia="Calibri" w:hAnsiTheme="majorBidi" w:cstheme="majorBidi"/>
                <w:b/>
                <w:bCs/>
                <w:color w:val="000000"/>
              </w:rPr>
              <w:t>.06</w:t>
            </w:r>
          </w:p>
          <w:p w14:paraId="53397E54"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c>
          <w:tcPr>
            <w:tcW w:w="1202" w:type="pct"/>
            <w:tcBorders>
              <w:top w:val="single" w:sz="18" w:space="0" w:color="auto"/>
              <w:left w:val="single" w:sz="18" w:space="0" w:color="auto"/>
              <w:bottom w:val="single" w:sz="18" w:space="0" w:color="auto"/>
              <w:right w:val="single" w:sz="18" w:space="0" w:color="auto"/>
            </w:tcBorders>
            <w:vAlign w:val="center"/>
          </w:tcPr>
          <w:p w14:paraId="5FB0342E"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83.77</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b</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0.13</w:t>
            </w:r>
          </w:p>
          <w:p w14:paraId="05CEB67C"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c>
          <w:tcPr>
            <w:tcW w:w="1265" w:type="pct"/>
            <w:tcBorders>
              <w:top w:val="single" w:sz="18" w:space="0" w:color="auto"/>
              <w:left w:val="single" w:sz="18" w:space="0" w:color="auto"/>
              <w:bottom w:val="single" w:sz="18" w:space="0" w:color="auto"/>
            </w:tcBorders>
            <w:vAlign w:val="center"/>
          </w:tcPr>
          <w:p w14:paraId="663B6A7E"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81.68</w:t>
            </w:r>
            <w:r w:rsidRPr="00AB29F8">
              <w:rPr>
                <w:rFonts w:asciiTheme="majorBidi" w:eastAsia="Times New Roman" w:hAnsiTheme="majorBidi" w:cstheme="majorBidi"/>
                <w:b/>
                <w:bCs/>
                <w:color w:val="000000"/>
                <w:vertAlign w:val="superscript"/>
                <w:lang w:eastAsia="ar-SA" w:bidi="ar-EG"/>
              </w:rPr>
              <w:t xml:space="preserve"> c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0</w:t>
            </w:r>
            <w:r w:rsidRPr="00AB29F8">
              <w:rPr>
                <w:rFonts w:asciiTheme="majorBidi" w:eastAsia="Calibri" w:hAnsiTheme="majorBidi" w:cstheme="majorBidi"/>
                <w:b/>
                <w:bCs/>
                <w:color w:val="000000"/>
              </w:rPr>
              <w:t>.37</w:t>
            </w:r>
          </w:p>
          <w:p w14:paraId="10714D80"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r>
      <w:tr w:rsidR="00AB29F8" w:rsidRPr="00AB29F8" w14:paraId="5B3D2395" w14:textId="77777777" w:rsidTr="007C150D">
        <w:trPr>
          <w:trHeight w:val="418"/>
          <w:jc w:val="center"/>
        </w:trPr>
        <w:tc>
          <w:tcPr>
            <w:tcW w:w="1331" w:type="pct"/>
            <w:tcBorders>
              <w:top w:val="single" w:sz="18" w:space="0" w:color="auto"/>
              <w:bottom w:val="single" w:sz="18" w:space="0" w:color="auto"/>
              <w:right w:val="single" w:sz="18" w:space="0" w:color="auto"/>
            </w:tcBorders>
            <w:vAlign w:val="center"/>
          </w:tcPr>
          <w:p w14:paraId="34AD86F7"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Feed conversion</w:t>
            </w:r>
          </w:p>
          <w:p w14:paraId="001F82A8"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rPr>
            </w:pPr>
            <w:r w:rsidRPr="00AB29F8">
              <w:rPr>
                <w:rFonts w:asciiTheme="majorBidi" w:eastAsia="Times New Roman" w:hAnsiTheme="majorBidi" w:cstheme="majorBidi"/>
                <w:b/>
                <w:bCs/>
                <w:lang w:eastAsia="ar-SA"/>
              </w:rPr>
              <w:t>rate</w:t>
            </w:r>
          </w:p>
        </w:tc>
        <w:tc>
          <w:tcPr>
            <w:tcW w:w="1202" w:type="pct"/>
            <w:tcBorders>
              <w:top w:val="single" w:sz="18" w:space="0" w:color="auto"/>
              <w:left w:val="single" w:sz="18" w:space="0" w:color="auto"/>
              <w:bottom w:val="single" w:sz="18" w:space="0" w:color="auto"/>
              <w:right w:val="single" w:sz="18" w:space="0" w:color="auto"/>
            </w:tcBorders>
            <w:vAlign w:val="center"/>
          </w:tcPr>
          <w:p w14:paraId="53E4211A"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1.54</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a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0.010</w:t>
            </w:r>
          </w:p>
          <w:p w14:paraId="71D6B384" w14:textId="77777777" w:rsidR="00AB29F8" w:rsidRPr="00AB29F8" w:rsidRDefault="00AB29F8" w:rsidP="00AB29F8">
            <w:pPr>
              <w:bidi/>
              <w:spacing w:after="0" w:line="240" w:lineRule="auto"/>
              <w:jc w:val="center"/>
              <w:rPr>
                <w:rFonts w:asciiTheme="majorBidi" w:eastAsia="Calibri" w:hAnsiTheme="majorBidi" w:cstheme="majorBidi"/>
                <w:b/>
                <w:bCs/>
                <w:color w:val="000000"/>
                <w:lang w:eastAsia="ar-SA"/>
              </w:rPr>
            </w:pPr>
          </w:p>
        </w:tc>
        <w:tc>
          <w:tcPr>
            <w:tcW w:w="1202" w:type="pct"/>
            <w:tcBorders>
              <w:top w:val="single" w:sz="18" w:space="0" w:color="auto"/>
              <w:left w:val="single" w:sz="18" w:space="0" w:color="auto"/>
              <w:bottom w:val="single" w:sz="18" w:space="0" w:color="auto"/>
              <w:right w:val="single" w:sz="18" w:space="0" w:color="auto"/>
            </w:tcBorders>
            <w:vAlign w:val="center"/>
          </w:tcPr>
          <w:p w14:paraId="54B1CBB5"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1.46</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0.015</w:t>
            </w:r>
          </w:p>
          <w:p w14:paraId="43E0C93A" w14:textId="77777777" w:rsidR="00AB29F8" w:rsidRPr="00AB29F8" w:rsidRDefault="00AB29F8" w:rsidP="00AB29F8">
            <w:pPr>
              <w:bidi/>
              <w:spacing w:after="0" w:line="240" w:lineRule="auto"/>
              <w:jc w:val="center"/>
              <w:rPr>
                <w:rFonts w:asciiTheme="majorBidi" w:eastAsia="Calibri" w:hAnsiTheme="majorBidi" w:cstheme="majorBidi"/>
                <w:b/>
                <w:bCs/>
                <w:color w:val="000000"/>
                <w:rtl/>
                <w:lang w:eastAsia="ar-SA" w:bidi="ar-EG"/>
              </w:rPr>
            </w:pPr>
          </w:p>
        </w:tc>
        <w:tc>
          <w:tcPr>
            <w:tcW w:w="1265" w:type="pct"/>
            <w:tcBorders>
              <w:top w:val="single" w:sz="18" w:space="0" w:color="auto"/>
              <w:left w:val="single" w:sz="18" w:space="0" w:color="auto"/>
              <w:bottom w:val="single" w:sz="18" w:space="0" w:color="auto"/>
            </w:tcBorders>
            <w:vAlign w:val="center"/>
          </w:tcPr>
          <w:p w14:paraId="2194942F" w14:textId="77777777" w:rsidR="00AB29F8" w:rsidRPr="00AB29F8" w:rsidRDefault="00AB29F8" w:rsidP="00AB29F8">
            <w:pPr>
              <w:keepNext/>
              <w:spacing w:after="120" w:line="240" w:lineRule="auto"/>
              <w:jc w:val="center"/>
              <w:outlineLvl w:val="1"/>
              <w:rPr>
                <w:rFonts w:asciiTheme="majorBidi" w:eastAsia="Times New Roman" w:hAnsiTheme="majorBidi" w:cstheme="majorBidi"/>
                <w:b/>
                <w:bCs/>
                <w:color w:val="000000"/>
                <w:lang w:eastAsia="ar-SA" w:bidi="ar-EG"/>
              </w:rPr>
            </w:pPr>
            <w:r w:rsidRPr="00AB29F8">
              <w:rPr>
                <w:rFonts w:asciiTheme="majorBidi" w:eastAsia="Calibri" w:hAnsiTheme="majorBidi" w:cstheme="majorBidi"/>
                <w:b/>
                <w:bCs/>
                <w:color w:val="000000"/>
              </w:rPr>
              <w:t>1.44</w:t>
            </w:r>
            <w:r w:rsidRPr="00AB29F8">
              <w:rPr>
                <w:rFonts w:asciiTheme="majorBidi" w:eastAsia="Times New Roman" w:hAnsiTheme="majorBidi" w:cstheme="majorBidi"/>
                <w:b/>
                <w:bCs/>
                <w:color w:val="000000"/>
                <w:lang w:eastAsia="ar-SA" w:bidi="ar-EG"/>
              </w:rPr>
              <w:t xml:space="preserve"> </w:t>
            </w:r>
            <w:r w:rsidRPr="00AB29F8">
              <w:rPr>
                <w:rFonts w:asciiTheme="majorBidi" w:eastAsia="Times New Roman" w:hAnsiTheme="majorBidi" w:cstheme="majorBidi"/>
                <w:b/>
                <w:bCs/>
                <w:color w:val="000000"/>
                <w:vertAlign w:val="superscript"/>
                <w:lang w:eastAsia="ar-SA" w:bidi="ar-EG"/>
              </w:rPr>
              <w:t xml:space="preserve">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0.021</w:t>
            </w:r>
          </w:p>
          <w:p w14:paraId="5C0587F2" w14:textId="77777777" w:rsidR="00AB29F8" w:rsidRPr="00AB29F8" w:rsidRDefault="00AB29F8" w:rsidP="00AB29F8">
            <w:pPr>
              <w:bidi/>
              <w:spacing w:after="0" w:line="240" w:lineRule="auto"/>
              <w:jc w:val="center"/>
              <w:rPr>
                <w:rFonts w:asciiTheme="majorBidi" w:eastAsia="Calibri" w:hAnsiTheme="majorBidi" w:cstheme="majorBidi"/>
                <w:b/>
                <w:bCs/>
                <w:color w:val="000000"/>
                <w:rtl/>
                <w:lang w:eastAsia="ar-SA" w:bidi="ar-EG"/>
              </w:rPr>
            </w:pPr>
          </w:p>
        </w:tc>
      </w:tr>
      <w:tr w:rsidR="00AB29F8" w:rsidRPr="00AB29F8" w14:paraId="513C9783" w14:textId="77777777" w:rsidTr="007C150D">
        <w:trPr>
          <w:trHeight w:val="493"/>
          <w:jc w:val="center"/>
        </w:trPr>
        <w:tc>
          <w:tcPr>
            <w:tcW w:w="1331" w:type="pct"/>
            <w:tcBorders>
              <w:top w:val="single" w:sz="18" w:space="0" w:color="auto"/>
              <w:right w:val="single" w:sz="18" w:space="0" w:color="auto"/>
            </w:tcBorders>
            <w:vAlign w:val="center"/>
          </w:tcPr>
          <w:p w14:paraId="538AEEB5" w14:textId="77777777" w:rsidR="00AB29F8" w:rsidRPr="00AB29F8" w:rsidRDefault="00AB29F8" w:rsidP="00AB29F8">
            <w:pPr>
              <w:bidi/>
              <w:spacing w:after="0" w:line="240" w:lineRule="auto"/>
              <w:jc w:val="center"/>
              <w:rPr>
                <w:rFonts w:asciiTheme="majorBidi" w:eastAsia="Times New Roman" w:hAnsiTheme="majorBidi" w:cstheme="majorBidi"/>
                <w:b/>
                <w:bCs/>
                <w:lang w:eastAsia="ar-SA" w:bidi="ar-EG"/>
              </w:rPr>
            </w:pPr>
            <w:r w:rsidRPr="00AB29F8">
              <w:rPr>
                <w:rFonts w:asciiTheme="majorBidi" w:eastAsia="Times New Roman" w:hAnsiTheme="majorBidi" w:cstheme="majorBidi"/>
                <w:b/>
                <w:bCs/>
                <w:lang w:eastAsia="ar-SA" w:bidi="ar-EG"/>
              </w:rPr>
              <w:t>European broiler index</w:t>
            </w:r>
          </w:p>
        </w:tc>
        <w:tc>
          <w:tcPr>
            <w:tcW w:w="1202" w:type="pct"/>
            <w:tcBorders>
              <w:top w:val="single" w:sz="18" w:space="0" w:color="auto"/>
              <w:left w:val="single" w:sz="18" w:space="0" w:color="auto"/>
              <w:right w:val="single" w:sz="18" w:space="0" w:color="auto"/>
            </w:tcBorders>
            <w:vAlign w:val="center"/>
          </w:tcPr>
          <w:p w14:paraId="13F47EF5"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r w:rsidRPr="00AB29F8">
              <w:rPr>
                <w:rFonts w:asciiTheme="majorBidi" w:eastAsia="Calibri" w:hAnsiTheme="majorBidi" w:cstheme="majorBidi"/>
                <w:b/>
                <w:bCs/>
                <w:color w:val="000000"/>
              </w:rPr>
              <w:t>351.24</w:t>
            </w:r>
            <w:r w:rsidRPr="00AB29F8">
              <w:rPr>
                <w:rFonts w:asciiTheme="majorBidi" w:eastAsia="Times New Roman" w:hAnsiTheme="majorBidi" w:cstheme="majorBidi"/>
                <w:b/>
                <w:bCs/>
                <w:color w:val="000000"/>
                <w:vertAlign w:val="superscript"/>
                <w:lang w:eastAsia="ar-SA" w:bidi="ar-EG"/>
              </w:rPr>
              <w:t xml:space="preserve"> b </w:t>
            </w:r>
            <w:r w:rsidRPr="00AB29F8">
              <w:rPr>
                <w:rFonts w:asciiTheme="majorBidi" w:eastAsia="Calibri" w:hAnsiTheme="majorBidi" w:cstheme="majorBidi"/>
                <w:b/>
                <w:bCs/>
                <w:color w:val="000000"/>
                <w:lang w:eastAsia="ar-SA"/>
              </w:rPr>
              <w:t>±</w:t>
            </w:r>
            <w:r w:rsidRPr="00AB29F8">
              <w:rPr>
                <w:rFonts w:asciiTheme="majorBidi" w:eastAsia="Times New Roman" w:hAnsiTheme="majorBidi" w:cstheme="majorBidi"/>
                <w:b/>
                <w:bCs/>
                <w:color w:val="000000"/>
                <w:lang w:eastAsia="ar-SA"/>
              </w:rPr>
              <w:t xml:space="preserve"> </w:t>
            </w:r>
            <w:r w:rsidRPr="00AB29F8">
              <w:rPr>
                <w:rFonts w:asciiTheme="majorBidi" w:eastAsia="Calibri" w:hAnsiTheme="majorBidi" w:cstheme="majorBidi"/>
                <w:b/>
                <w:bCs/>
                <w:color w:val="000000"/>
              </w:rPr>
              <w:t>12.22</w:t>
            </w:r>
          </w:p>
          <w:p w14:paraId="25B73161"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c>
          <w:tcPr>
            <w:tcW w:w="1202" w:type="pct"/>
            <w:tcBorders>
              <w:top w:val="single" w:sz="18" w:space="0" w:color="auto"/>
              <w:left w:val="single" w:sz="18" w:space="0" w:color="auto"/>
              <w:right w:val="single" w:sz="18" w:space="0" w:color="auto"/>
            </w:tcBorders>
            <w:vAlign w:val="center"/>
          </w:tcPr>
          <w:p w14:paraId="7FEE2ECD"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r w:rsidRPr="00AB29F8">
              <w:rPr>
                <w:rFonts w:asciiTheme="majorBidi" w:eastAsia="Calibri" w:hAnsiTheme="majorBidi" w:cstheme="majorBidi"/>
                <w:b/>
                <w:bCs/>
                <w:color w:val="000000"/>
              </w:rPr>
              <w:t xml:space="preserve">404.44 </w:t>
            </w:r>
            <w:r w:rsidRPr="00AB29F8">
              <w:rPr>
                <w:rFonts w:asciiTheme="majorBidi" w:eastAsia="Times New Roman" w:hAnsiTheme="majorBidi" w:cstheme="majorBidi"/>
                <w:b/>
                <w:bCs/>
                <w:color w:val="000000"/>
                <w:vertAlign w:val="superscript"/>
                <w:lang w:eastAsia="ar-SA" w:bidi="ar-EG"/>
              </w:rPr>
              <w:t xml:space="preserve">a </w:t>
            </w:r>
            <w:r w:rsidRPr="00AB29F8">
              <w:rPr>
                <w:rFonts w:asciiTheme="majorBidi" w:eastAsia="Calibri" w:hAnsiTheme="majorBidi" w:cstheme="majorBidi"/>
                <w:b/>
                <w:bCs/>
                <w:color w:val="000000"/>
                <w:lang w:eastAsia="ar-SA"/>
              </w:rPr>
              <w:t>±</w:t>
            </w:r>
            <w:r w:rsidRPr="00AB29F8">
              <w:rPr>
                <w:rFonts w:asciiTheme="majorBidi" w:eastAsia="Calibri" w:hAnsiTheme="majorBidi" w:cstheme="majorBidi"/>
                <w:b/>
                <w:bCs/>
                <w:color w:val="000000"/>
              </w:rPr>
              <w:t xml:space="preserve"> 9.67</w:t>
            </w:r>
          </w:p>
          <w:p w14:paraId="6F866322"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c>
          <w:tcPr>
            <w:tcW w:w="1265" w:type="pct"/>
            <w:tcBorders>
              <w:top w:val="single" w:sz="18" w:space="0" w:color="auto"/>
              <w:left w:val="single" w:sz="18" w:space="0" w:color="auto"/>
            </w:tcBorders>
            <w:vAlign w:val="center"/>
          </w:tcPr>
          <w:p w14:paraId="11960884"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lang w:eastAsia="ar-SA"/>
              </w:rPr>
            </w:pPr>
            <w:r w:rsidRPr="00AB29F8">
              <w:rPr>
                <w:rFonts w:asciiTheme="majorBidi" w:eastAsia="Calibri" w:hAnsiTheme="majorBidi" w:cstheme="majorBidi"/>
                <w:b/>
                <w:bCs/>
                <w:color w:val="000000"/>
              </w:rPr>
              <w:t>383.69</w:t>
            </w:r>
            <w:r w:rsidRPr="00AB29F8">
              <w:rPr>
                <w:rFonts w:asciiTheme="majorBidi" w:eastAsia="Times New Roman" w:hAnsiTheme="majorBidi" w:cstheme="majorBidi"/>
                <w:b/>
                <w:bCs/>
                <w:color w:val="000000"/>
                <w:vertAlign w:val="superscript"/>
                <w:lang w:eastAsia="ar-SA" w:bidi="ar-EG"/>
              </w:rPr>
              <w:t xml:space="preserve"> a</w:t>
            </w:r>
            <w:r w:rsidRPr="00AB29F8">
              <w:rPr>
                <w:rFonts w:asciiTheme="majorBidi" w:eastAsia="Calibri" w:hAnsiTheme="majorBidi" w:cstheme="majorBidi"/>
                <w:b/>
                <w:bCs/>
                <w:color w:val="000000"/>
                <w:vertAlign w:val="superscript"/>
                <w:lang w:eastAsia="ar-SA"/>
              </w:rPr>
              <w:t xml:space="preserve">b </w:t>
            </w:r>
            <w:r w:rsidRPr="00AB29F8">
              <w:rPr>
                <w:rFonts w:asciiTheme="majorBidi" w:eastAsia="Calibri" w:hAnsiTheme="majorBidi" w:cstheme="majorBidi"/>
                <w:b/>
                <w:bCs/>
                <w:color w:val="000000"/>
                <w:lang w:eastAsia="ar-SA"/>
              </w:rPr>
              <w:t>±</w:t>
            </w:r>
            <w:r w:rsidRPr="00AB29F8">
              <w:rPr>
                <w:rFonts w:asciiTheme="majorBidi" w:eastAsia="Calibri" w:hAnsiTheme="majorBidi" w:cstheme="majorBidi"/>
                <w:b/>
                <w:bCs/>
                <w:color w:val="000000"/>
              </w:rPr>
              <w:t xml:space="preserve"> 9.26</w:t>
            </w:r>
          </w:p>
          <w:p w14:paraId="43D1587D" w14:textId="77777777" w:rsidR="00AB29F8" w:rsidRPr="00AB29F8" w:rsidRDefault="00AB29F8" w:rsidP="00AB29F8">
            <w:pPr>
              <w:keepNext/>
              <w:spacing w:after="120" w:line="240" w:lineRule="auto"/>
              <w:jc w:val="center"/>
              <w:outlineLvl w:val="1"/>
              <w:rPr>
                <w:rFonts w:asciiTheme="majorBidi" w:eastAsia="Calibri" w:hAnsiTheme="majorBidi" w:cstheme="majorBidi"/>
                <w:b/>
                <w:bCs/>
                <w:color w:val="000000"/>
              </w:rPr>
            </w:pPr>
          </w:p>
        </w:tc>
      </w:tr>
    </w:tbl>
    <w:p w14:paraId="1C8D7035" w14:textId="77777777" w:rsidR="00AB29F8" w:rsidRPr="00AB29F8" w:rsidRDefault="00AB29F8" w:rsidP="00AB29F8">
      <w:pPr>
        <w:spacing w:after="0" w:line="240" w:lineRule="auto"/>
        <w:jc w:val="lowKashida"/>
        <w:rPr>
          <w:rFonts w:ascii="Times New Roman" w:eastAsia="Times New Roman" w:hAnsi="Times New Roman" w:cs="Times New Roman"/>
          <w:b/>
          <w:bCs/>
          <w:sz w:val="20"/>
          <w:szCs w:val="20"/>
        </w:rPr>
      </w:pPr>
    </w:p>
    <w:p w14:paraId="79165F24" w14:textId="77777777" w:rsidR="00AB29F8" w:rsidRPr="00AB29F8" w:rsidRDefault="00AB29F8" w:rsidP="00AB29F8">
      <w:pPr>
        <w:bidi/>
        <w:spacing w:before="120" w:after="120" w:line="360" w:lineRule="auto"/>
        <w:jc w:val="right"/>
        <w:rPr>
          <w:rFonts w:ascii="Times New Roman" w:eastAsia="Times New Roman" w:hAnsi="Times New Roman" w:cs="Times New Roman"/>
          <w:b/>
          <w:bCs/>
          <w:rtl/>
          <w:lang w:eastAsia="ar-SA" w:bidi="ar-EG"/>
        </w:rPr>
      </w:pPr>
      <w:bookmarkStart w:id="35" w:name="_Hlk63610907"/>
      <w:r w:rsidRPr="00AB29F8">
        <w:rPr>
          <w:rFonts w:ascii="Times New Roman" w:eastAsia="Times New Roman" w:hAnsi="Times New Roman" w:cs="Times New Roman"/>
          <w:b/>
          <w:bCs/>
          <w:lang w:eastAsia="ar-SA" w:bidi="ar-EG"/>
        </w:rPr>
        <w:t>Values are means ± standard errors.</w:t>
      </w:r>
    </w:p>
    <w:p w14:paraId="6A4CE9A0"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r w:rsidRPr="00AB29F8">
        <w:rPr>
          <w:rFonts w:ascii="Times New Roman" w:eastAsia="Times New Roman" w:hAnsi="Times New Roman" w:cs="Times New Roman"/>
          <w:b/>
          <w:bCs/>
          <w:lang w:eastAsia="ar-SA" w:bidi="ar-EG"/>
        </w:rPr>
        <w:t xml:space="preserve"> Means with different letters at the same raw differ significantly at (P≤0.05)</w:t>
      </w:r>
      <w:bookmarkStart w:id="36" w:name="_Hlk69770677"/>
      <w:bookmarkEnd w:id="34"/>
    </w:p>
    <w:p w14:paraId="23ABA194"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p>
    <w:p w14:paraId="0A626750"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p>
    <w:p w14:paraId="7C22128B"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p>
    <w:p w14:paraId="422E5E53"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p>
    <w:p w14:paraId="07E56B80"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r w:rsidRPr="00AB29F8">
        <w:rPr>
          <w:rFonts w:eastAsiaTheme="minorEastAsia"/>
          <w:noProof/>
          <w:lang w:eastAsia="ja-JP"/>
        </w:rPr>
        <w:drawing>
          <wp:anchor distT="0" distB="0" distL="114300" distR="114300" simplePos="0" relativeHeight="251659264" behindDoc="1" locked="0" layoutInCell="1" allowOverlap="1" wp14:anchorId="4202BA50" wp14:editId="7DB2745D">
            <wp:simplePos x="0" y="0"/>
            <wp:positionH relativeFrom="column">
              <wp:posOffset>-175260</wp:posOffset>
            </wp:positionH>
            <wp:positionV relativeFrom="paragraph">
              <wp:posOffset>-411480</wp:posOffset>
            </wp:positionV>
            <wp:extent cx="5943600" cy="4053840"/>
            <wp:effectExtent l="0" t="0" r="0" b="3810"/>
            <wp:wrapNone/>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53840"/>
                    </a:xfrm>
                    <a:prstGeom prst="rect">
                      <a:avLst/>
                    </a:prstGeom>
                    <a:noFill/>
                    <a:ln>
                      <a:noFill/>
                    </a:ln>
                  </pic:spPr>
                </pic:pic>
              </a:graphicData>
            </a:graphic>
            <wp14:sizeRelV relativeFrom="margin">
              <wp14:pctHeight>0</wp14:pctHeight>
            </wp14:sizeRelV>
          </wp:anchor>
        </w:drawing>
      </w:r>
    </w:p>
    <w:p w14:paraId="0759BCB5" w14:textId="77777777" w:rsidR="00AB29F8" w:rsidRPr="00AB29F8" w:rsidRDefault="00AB29F8" w:rsidP="00AB29F8">
      <w:pPr>
        <w:spacing w:after="0" w:line="240" w:lineRule="auto"/>
        <w:jc w:val="lowKashida"/>
        <w:rPr>
          <w:rFonts w:ascii="Times New Roman" w:eastAsia="Times New Roman" w:hAnsi="Times New Roman" w:cs="Times New Roman"/>
          <w:b/>
          <w:bCs/>
          <w:sz w:val="28"/>
          <w:szCs w:val="28"/>
        </w:rPr>
      </w:pPr>
    </w:p>
    <w:bookmarkEnd w:id="36"/>
    <w:p w14:paraId="18A92FDE"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2D9E0F66"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23C174ED"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4FAF7CC4"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1A524EC9"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62A537DB"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775CA74B"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388AE72D"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43D377CC"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22A7ADC5"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15C21E2F" w14:textId="77777777" w:rsidR="00AB29F8" w:rsidRPr="00AB29F8" w:rsidRDefault="00AB29F8" w:rsidP="00AB29F8">
      <w:pPr>
        <w:spacing w:before="120" w:after="120" w:line="360" w:lineRule="auto"/>
        <w:rPr>
          <w:rFonts w:ascii="Times New Roman" w:eastAsia="Times New Roman" w:hAnsi="Times New Roman" w:cs="Times New Roman"/>
          <w:b/>
          <w:bCs/>
          <w:lang w:eastAsia="ar-SA" w:bidi="ar-EG"/>
        </w:rPr>
      </w:pPr>
    </w:p>
    <w:p w14:paraId="530CACB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fig (4): Effects of feeding</w:t>
      </w:r>
      <w:r w:rsidRPr="00AB29F8">
        <w:rPr>
          <w:rFonts w:ascii="Times New Roman" w:eastAsia="Times New Roman" w:hAnsi="Times New Roman" w:cs="Times New Roman"/>
          <w:b/>
          <w:bCs/>
          <w:sz w:val="24"/>
          <w:szCs w:val="24"/>
          <w:lang w:eastAsia="ar-SA"/>
        </w:rPr>
        <w:t xml:space="preserve"> </w:t>
      </w:r>
      <w:r w:rsidRPr="00AB29F8">
        <w:rPr>
          <w:rFonts w:ascii="Times New Roman" w:eastAsia="Times New Roman" w:hAnsi="Times New Roman" w:cs="Simplified Arabic"/>
          <w:b/>
          <w:bCs/>
          <w:sz w:val="24"/>
          <w:szCs w:val="24"/>
          <w:lang w:eastAsia="ar-SA"/>
        </w:rPr>
        <w:t>(Activo)</w:t>
      </w:r>
      <w:r w:rsidRPr="00AB29F8">
        <w:rPr>
          <w:rFonts w:ascii="Simplified Arabic" w:eastAsia="Times New Roman" w:hAnsi="Simplified Arabic" w:cs="Simplified Arabic"/>
          <w:b/>
          <w:bCs/>
          <w:sz w:val="24"/>
          <w:szCs w:val="24"/>
          <w:vertAlign w:val="superscript"/>
          <w:lang w:eastAsia="ar-SA"/>
        </w:rPr>
        <w:t xml:space="preserve"> ® </w:t>
      </w:r>
      <w:r w:rsidRPr="00AB29F8">
        <w:rPr>
          <w:rFonts w:ascii="Times New Roman" w:eastAsia="Times New Roman" w:hAnsi="Times New Roman" w:cs="Times New Roman"/>
          <w:b/>
          <w:bCs/>
          <w:sz w:val="24"/>
          <w:szCs w:val="24"/>
        </w:rPr>
        <w:t>, (</w:t>
      </w:r>
      <w:r w:rsidRPr="00AB29F8">
        <w:rPr>
          <w:rFonts w:ascii="Times New Roman" w:eastAsia="Times New Roman" w:hAnsi="Times New Roman" w:cs="Simplified Arabic"/>
          <w:b/>
          <w:bCs/>
          <w:sz w:val="24"/>
          <w:szCs w:val="24"/>
          <w:lang w:eastAsia="ar-SA"/>
        </w:rPr>
        <w:t>Digestarom)</w:t>
      </w:r>
      <w:r w:rsidRPr="00AB29F8">
        <w:rPr>
          <w:rFonts w:ascii="Simplified Arabic" w:eastAsia="Times New Roman" w:hAnsi="Simplified Arabic" w:cs="Simplified Arabic"/>
          <w:b/>
          <w:bCs/>
          <w:sz w:val="24"/>
          <w:szCs w:val="24"/>
          <w:vertAlign w:val="superscript"/>
          <w:lang w:eastAsia="ar-SA"/>
        </w:rPr>
        <w:t>®</w:t>
      </w:r>
      <w:r w:rsidRPr="00AB29F8">
        <w:rPr>
          <w:rFonts w:ascii="Times New Roman" w:eastAsia="Times New Roman" w:hAnsi="Times New Roman" w:cs="Simplified Arabic"/>
          <w:b/>
          <w:bCs/>
          <w:sz w:val="24"/>
          <w:szCs w:val="24"/>
          <w:lang w:eastAsia="ar-SA"/>
        </w:rPr>
        <w:t xml:space="preserve"> P.E.P </w:t>
      </w:r>
      <w:r w:rsidRPr="00AB29F8">
        <w:rPr>
          <w:rFonts w:ascii="Times New Roman" w:eastAsia="Times New Roman" w:hAnsi="Times New Roman" w:cs="Times New Roman"/>
          <w:b/>
          <w:bCs/>
          <w:sz w:val="24"/>
          <w:szCs w:val="24"/>
        </w:rPr>
        <w:t xml:space="preserve"> on broiler performance </w:t>
      </w:r>
    </w:p>
    <w:p w14:paraId="284AD8CD" w14:textId="1DF8A673" w:rsidR="00AB29F8" w:rsidRDefault="00AB29F8" w:rsidP="00AB29F8">
      <w:pPr>
        <w:spacing w:after="0" w:line="240" w:lineRule="auto"/>
        <w:jc w:val="lowKashida"/>
        <w:rPr>
          <w:rFonts w:ascii="Times New Roman" w:eastAsia="Times New Roman" w:hAnsi="Times New Roman" w:cs="Times New Roman"/>
          <w:b/>
          <w:bCs/>
          <w:sz w:val="24"/>
          <w:szCs w:val="24"/>
        </w:rPr>
      </w:pPr>
    </w:p>
    <w:p w14:paraId="671652FB" w14:textId="5E7A52C7" w:rsidR="00775477" w:rsidRDefault="00775477" w:rsidP="00AB29F8">
      <w:pPr>
        <w:spacing w:after="0" w:line="240" w:lineRule="auto"/>
        <w:jc w:val="lowKashida"/>
        <w:rPr>
          <w:rFonts w:ascii="Times New Roman" w:eastAsia="Times New Roman" w:hAnsi="Times New Roman" w:cs="Times New Roman"/>
          <w:b/>
          <w:bCs/>
          <w:sz w:val="24"/>
          <w:szCs w:val="24"/>
        </w:rPr>
      </w:pPr>
    </w:p>
    <w:p w14:paraId="15C69634" w14:textId="7E7D10AB" w:rsidR="00775477" w:rsidRDefault="00775477" w:rsidP="00AB29F8">
      <w:pPr>
        <w:spacing w:after="0" w:line="240" w:lineRule="auto"/>
        <w:jc w:val="lowKashida"/>
        <w:rPr>
          <w:rFonts w:ascii="Times New Roman" w:eastAsia="Times New Roman" w:hAnsi="Times New Roman" w:cs="Times New Roman"/>
          <w:b/>
          <w:bCs/>
          <w:sz w:val="24"/>
          <w:szCs w:val="24"/>
        </w:rPr>
      </w:pPr>
    </w:p>
    <w:p w14:paraId="1EF570C6" w14:textId="48F4311F" w:rsidR="00775477" w:rsidRDefault="00775477" w:rsidP="00AB29F8">
      <w:pPr>
        <w:spacing w:after="0" w:line="240" w:lineRule="auto"/>
        <w:jc w:val="lowKashida"/>
        <w:rPr>
          <w:rFonts w:ascii="Times New Roman" w:eastAsia="Times New Roman" w:hAnsi="Times New Roman" w:cs="Times New Roman"/>
          <w:b/>
          <w:bCs/>
          <w:sz w:val="24"/>
          <w:szCs w:val="24"/>
        </w:rPr>
      </w:pPr>
    </w:p>
    <w:p w14:paraId="5B0D6041" w14:textId="2B329055" w:rsidR="00775477" w:rsidRDefault="00775477" w:rsidP="00AB29F8">
      <w:pPr>
        <w:spacing w:after="0" w:line="240" w:lineRule="auto"/>
        <w:jc w:val="lowKashida"/>
        <w:rPr>
          <w:rFonts w:ascii="Times New Roman" w:eastAsia="Times New Roman" w:hAnsi="Times New Roman" w:cs="Times New Roman"/>
          <w:b/>
          <w:bCs/>
          <w:sz w:val="24"/>
          <w:szCs w:val="24"/>
        </w:rPr>
      </w:pPr>
    </w:p>
    <w:p w14:paraId="4DD7C3E0" w14:textId="69824EA6" w:rsidR="00775477" w:rsidRDefault="00775477" w:rsidP="00AB29F8">
      <w:pPr>
        <w:spacing w:after="0" w:line="240" w:lineRule="auto"/>
        <w:jc w:val="lowKashida"/>
        <w:rPr>
          <w:rFonts w:ascii="Times New Roman" w:eastAsia="Times New Roman" w:hAnsi="Times New Roman" w:cs="Times New Roman"/>
          <w:b/>
          <w:bCs/>
          <w:sz w:val="24"/>
          <w:szCs w:val="24"/>
        </w:rPr>
      </w:pPr>
    </w:p>
    <w:p w14:paraId="4710342F" w14:textId="77777777" w:rsidR="00775477" w:rsidRPr="00AB29F8" w:rsidRDefault="00775477" w:rsidP="00AB29F8">
      <w:pPr>
        <w:spacing w:after="0" w:line="240" w:lineRule="auto"/>
        <w:jc w:val="lowKashida"/>
        <w:rPr>
          <w:rFonts w:ascii="Times New Roman" w:eastAsia="Times New Roman" w:hAnsi="Times New Roman" w:cs="Times New Roman"/>
          <w:b/>
          <w:bCs/>
          <w:sz w:val="24"/>
          <w:szCs w:val="24"/>
        </w:rPr>
      </w:pPr>
    </w:p>
    <w:p w14:paraId="5A6BEEA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9AFC07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6677140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0148545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Table (3): </w:t>
      </w:r>
      <w:bookmarkStart w:id="37" w:name="_Hlk63608343"/>
      <w:r w:rsidRPr="00AB29F8">
        <w:rPr>
          <w:rFonts w:ascii="Times New Roman" w:eastAsia="Times New Roman" w:hAnsi="Times New Roman" w:cs="Times New Roman"/>
          <w:b/>
          <w:bCs/>
          <w:sz w:val="24"/>
          <w:szCs w:val="24"/>
        </w:rPr>
        <w:t>The effect of feeding (Activo)</w:t>
      </w:r>
      <w:r w:rsidRPr="00AB29F8">
        <w:rPr>
          <w:rFonts w:ascii="Times New Roman" w:eastAsia="Times New Roman" w:hAnsi="Times New Roman" w:cs="Times New Roman"/>
          <w:b/>
          <w:bCs/>
          <w:sz w:val="24"/>
          <w:szCs w:val="24"/>
          <w:vertAlign w:val="superscript"/>
        </w:rPr>
        <w:t xml:space="preserve"> ® </w:t>
      </w:r>
      <w:r w:rsidRPr="00AB29F8">
        <w:rPr>
          <w:rFonts w:ascii="Times New Roman" w:eastAsia="Times New Roman" w:hAnsi="Times New Roman" w:cs="Times New Roman"/>
          <w:b/>
          <w:bCs/>
          <w:sz w:val="24"/>
          <w:szCs w:val="24"/>
        </w:rPr>
        <w:t>, (Digestarom)</w:t>
      </w:r>
      <w:r w:rsidRPr="00AB29F8">
        <w:rPr>
          <w:rFonts w:ascii="Times New Roman" w:eastAsia="Times New Roman" w:hAnsi="Times New Roman" w:cs="Times New Roman"/>
          <w:b/>
          <w:bCs/>
          <w:sz w:val="24"/>
          <w:szCs w:val="24"/>
          <w:vertAlign w:val="superscript"/>
        </w:rPr>
        <w:t>®</w:t>
      </w:r>
      <w:r w:rsidRPr="00AB29F8">
        <w:rPr>
          <w:rFonts w:ascii="Times New Roman" w:eastAsia="Times New Roman" w:hAnsi="Times New Roman" w:cs="Times New Roman"/>
          <w:b/>
          <w:bCs/>
          <w:sz w:val="24"/>
          <w:szCs w:val="24"/>
        </w:rPr>
        <w:t xml:space="preserve"> P.E.P</w:t>
      </w:r>
      <w:bookmarkEnd w:id="37"/>
      <w:r w:rsidRPr="00AB29F8">
        <w:rPr>
          <w:rFonts w:ascii="Times New Roman" w:eastAsia="Times New Roman" w:hAnsi="Times New Roman" w:cs="Times New Roman"/>
          <w:b/>
          <w:bCs/>
          <w:sz w:val="24"/>
          <w:szCs w:val="24"/>
        </w:rPr>
        <w:t xml:space="preserve">  on economic efficiency</w:t>
      </w:r>
    </w:p>
    <w:p w14:paraId="4ED87AD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 (means ± SE)</w:t>
      </w:r>
    </w:p>
    <w:p w14:paraId="61EDD09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B681C8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bl>
      <w:tblPr>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034"/>
        <w:gridCol w:w="2034"/>
        <w:gridCol w:w="2192"/>
      </w:tblGrid>
      <w:tr w:rsidR="00AB29F8" w:rsidRPr="00AB29F8" w14:paraId="41391156" w14:textId="77777777" w:rsidTr="007C150D">
        <w:trPr>
          <w:trHeight w:val="245"/>
        </w:trPr>
        <w:tc>
          <w:tcPr>
            <w:tcW w:w="1365" w:type="pct"/>
            <w:vMerge w:val="restart"/>
            <w:tcBorders>
              <w:top w:val="thinThickSmallGap" w:sz="24" w:space="0" w:color="auto"/>
              <w:left w:val="thinThickSmallGap" w:sz="24" w:space="0" w:color="auto"/>
              <w:right w:val="thinThickSmallGap" w:sz="24" w:space="0" w:color="auto"/>
            </w:tcBorders>
            <w:shd w:val="clear" w:color="auto" w:fill="FFFFFF"/>
          </w:tcPr>
          <w:p w14:paraId="641B418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Items</w:t>
            </w:r>
          </w:p>
        </w:tc>
        <w:tc>
          <w:tcPr>
            <w:tcW w:w="3635" w:type="pct"/>
            <w:gridSpan w:val="3"/>
            <w:tcBorders>
              <w:top w:val="thinThickSmallGap" w:sz="24" w:space="0" w:color="auto"/>
              <w:left w:val="thinThickSmallGap" w:sz="24" w:space="0" w:color="auto"/>
              <w:right w:val="thinThickSmallGap" w:sz="24" w:space="0" w:color="auto"/>
            </w:tcBorders>
            <w:shd w:val="clear" w:color="auto" w:fill="FFFFFF"/>
          </w:tcPr>
          <w:p w14:paraId="04AECE9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Groups</w:t>
            </w:r>
          </w:p>
        </w:tc>
      </w:tr>
      <w:tr w:rsidR="00AB29F8" w:rsidRPr="00AB29F8" w14:paraId="361BF5DF" w14:textId="77777777" w:rsidTr="007C150D">
        <w:trPr>
          <w:trHeight w:val="468"/>
        </w:trPr>
        <w:tc>
          <w:tcPr>
            <w:tcW w:w="1365" w:type="pct"/>
            <w:vMerge/>
            <w:tcBorders>
              <w:left w:val="thinThickSmallGap" w:sz="24" w:space="0" w:color="auto"/>
              <w:bottom w:val="thinThickSmallGap" w:sz="24" w:space="0" w:color="auto"/>
              <w:right w:val="thinThickSmallGap" w:sz="24" w:space="0" w:color="auto"/>
            </w:tcBorders>
            <w:shd w:val="clear" w:color="auto" w:fill="FFFFFF"/>
          </w:tcPr>
          <w:p w14:paraId="455AE1D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181"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14:paraId="4A96C78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Group fed Control diet</w:t>
            </w:r>
          </w:p>
        </w:tc>
        <w:tc>
          <w:tcPr>
            <w:tcW w:w="1181"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14:paraId="1571586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Group fed  </w:t>
            </w:r>
          </w:p>
          <w:p w14:paraId="3858BFB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Diet containing</w:t>
            </w:r>
          </w:p>
          <w:p w14:paraId="3FBF5241"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(Activo)</w:t>
            </w:r>
            <w:r w:rsidRPr="00AB29F8">
              <w:rPr>
                <w:rFonts w:ascii="Times New Roman" w:eastAsia="Times New Roman" w:hAnsi="Times New Roman" w:cs="Times New Roman"/>
                <w:b/>
                <w:bCs/>
                <w:sz w:val="24"/>
                <w:szCs w:val="24"/>
                <w:vertAlign w:val="superscript"/>
              </w:rPr>
              <w:t xml:space="preserve"> ®</w:t>
            </w:r>
          </w:p>
        </w:tc>
        <w:tc>
          <w:tcPr>
            <w:tcW w:w="1273"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14:paraId="29C356B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Group fed</w:t>
            </w:r>
          </w:p>
          <w:p w14:paraId="45E3634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Diet containing</w:t>
            </w:r>
          </w:p>
          <w:p w14:paraId="3F658E9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Digestarom)</w:t>
            </w:r>
            <w:r w:rsidRPr="00AB29F8">
              <w:rPr>
                <w:rFonts w:ascii="Times New Roman" w:eastAsia="Times New Roman" w:hAnsi="Times New Roman" w:cs="Times New Roman"/>
                <w:b/>
                <w:bCs/>
                <w:sz w:val="24"/>
                <w:szCs w:val="24"/>
                <w:vertAlign w:val="superscript"/>
              </w:rPr>
              <w:t>®</w:t>
            </w:r>
          </w:p>
        </w:tc>
      </w:tr>
      <w:tr w:rsidR="00AB29F8" w:rsidRPr="00AB29F8" w14:paraId="5D949149" w14:textId="77777777" w:rsidTr="007C150D">
        <w:trPr>
          <w:trHeight w:val="256"/>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69B43CA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Number of chicks</w:t>
            </w:r>
          </w:p>
        </w:tc>
        <w:tc>
          <w:tcPr>
            <w:tcW w:w="1181" w:type="pct"/>
            <w:tcBorders>
              <w:top w:val="thinThickSmallGap" w:sz="24" w:space="0" w:color="auto"/>
              <w:left w:val="single" w:sz="18" w:space="0" w:color="auto"/>
              <w:bottom w:val="single" w:sz="18" w:space="0" w:color="auto"/>
              <w:right w:val="single" w:sz="18" w:space="0" w:color="auto"/>
            </w:tcBorders>
            <w:shd w:val="clear" w:color="auto" w:fill="auto"/>
          </w:tcPr>
          <w:p w14:paraId="4286FDC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60</w:t>
            </w:r>
          </w:p>
        </w:tc>
        <w:tc>
          <w:tcPr>
            <w:tcW w:w="1181" w:type="pct"/>
            <w:tcBorders>
              <w:top w:val="thinThickSmallGap" w:sz="24" w:space="0" w:color="auto"/>
              <w:left w:val="single" w:sz="18" w:space="0" w:color="auto"/>
              <w:bottom w:val="single" w:sz="18" w:space="0" w:color="auto"/>
              <w:right w:val="single" w:sz="18" w:space="0" w:color="auto"/>
            </w:tcBorders>
            <w:shd w:val="clear" w:color="auto" w:fill="auto"/>
          </w:tcPr>
          <w:p w14:paraId="4FC2767C"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60</w:t>
            </w:r>
          </w:p>
        </w:tc>
        <w:tc>
          <w:tcPr>
            <w:tcW w:w="1273" w:type="pct"/>
            <w:tcBorders>
              <w:top w:val="thinThickSmallGap" w:sz="24" w:space="0" w:color="auto"/>
              <w:left w:val="single" w:sz="18" w:space="0" w:color="auto"/>
              <w:bottom w:val="single" w:sz="18" w:space="0" w:color="auto"/>
              <w:right w:val="thinThickSmallGap" w:sz="24" w:space="0" w:color="auto"/>
            </w:tcBorders>
          </w:tcPr>
          <w:p w14:paraId="72485FE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60</w:t>
            </w:r>
          </w:p>
        </w:tc>
      </w:tr>
      <w:tr w:rsidR="00AB29F8" w:rsidRPr="00AB29F8" w14:paraId="07E0A1A6" w14:textId="77777777" w:rsidTr="007C150D">
        <w:trPr>
          <w:trHeight w:val="360"/>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2796925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Price per chick (L.E)</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5678A78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6</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6DC018B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6</w:t>
            </w:r>
          </w:p>
        </w:tc>
        <w:tc>
          <w:tcPr>
            <w:tcW w:w="1273" w:type="pct"/>
            <w:tcBorders>
              <w:top w:val="single" w:sz="18" w:space="0" w:color="auto"/>
              <w:left w:val="single" w:sz="18" w:space="0" w:color="auto"/>
              <w:bottom w:val="single" w:sz="18" w:space="0" w:color="auto"/>
              <w:right w:val="thinThickSmallGap" w:sz="24" w:space="0" w:color="auto"/>
            </w:tcBorders>
          </w:tcPr>
          <w:p w14:paraId="7D82396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6</w:t>
            </w:r>
          </w:p>
        </w:tc>
      </w:tr>
      <w:tr w:rsidR="00AB29F8" w:rsidRPr="00AB29F8" w14:paraId="46944A8E" w14:textId="77777777" w:rsidTr="007C150D">
        <w:trPr>
          <w:trHeight w:val="423"/>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4FA61B9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Final body weight (g)</w:t>
            </w:r>
          </w:p>
        </w:tc>
        <w:tc>
          <w:tcPr>
            <w:tcW w:w="1181" w:type="pct"/>
            <w:tcBorders>
              <w:top w:val="single" w:sz="18" w:space="0" w:color="auto"/>
              <w:left w:val="single" w:sz="18" w:space="0" w:color="auto"/>
              <w:bottom w:val="single" w:sz="18" w:space="0" w:color="auto"/>
              <w:right w:val="single" w:sz="18" w:space="0" w:color="auto"/>
            </w:tcBorders>
            <w:vAlign w:val="center"/>
          </w:tcPr>
          <w:p w14:paraId="327C87B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2003.79 </w:t>
            </w:r>
            <w:r w:rsidRPr="00AB29F8">
              <w:rPr>
                <w:rFonts w:ascii="Times New Roman" w:eastAsia="Times New Roman" w:hAnsi="Times New Roman" w:cs="Times New Roman"/>
                <w:b/>
                <w:bCs/>
                <w:sz w:val="24"/>
                <w:szCs w:val="24"/>
                <w:vertAlign w:val="superscript"/>
              </w:rPr>
              <w:t xml:space="preserve">b </w:t>
            </w:r>
            <w:r w:rsidRPr="00AB29F8">
              <w:rPr>
                <w:rFonts w:ascii="Times New Roman" w:eastAsia="Times New Roman" w:hAnsi="Times New Roman" w:cs="Times New Roman"/>
                <w:b/>
                <w:bCs/>
                <w:sz w:val="24"/>
                <w:szCs w:val="24"/>
              </w:rPr>
              <w:t>± 34.40</w:t>
            </w:r>
          </w:p>
          <w:p w14:paraId="6E6EF22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181" w:type="pct"/>
            <w:tcBorders>
              <w:top w:val="single" w:sz="18" w:space="0" w:color="auto"/>
              <w:left w:val="single" w:sz="18" w:space="0" w:color="auto"/>
              <w:bottom w:val="single" w:sz="18" w:space="0" w:color="auto"/>
              <w:right w:val="single" w:sz="18" w:space="0" w:color="auto"/>
            </w:tcBorders>
            <w:vAlign w:val="center"/>
          </w:tcPr>
          <w:p w14:paraId="314CECB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2112.12 </w:t>
            </w:r>
            <w:r w:rsidRPr="00AB29F8">
              <w:rPr>
                <w:rFonts w:ascii="Times New Roman" w:eastAsia="Times New Roman" w:hAnsi="Times New Roman" w:cs="Times New Roman"/>
                <w:b/>
                <w:bCs/>
                <w:sz w:val="24"/>
                <w:szCs w:val="24"/>
                <w:vertAlign w:val="superscript"/>
              </w:rPr>
              <w:t xml:space="preserve">a </w:t>
            </w:r>
            <w:r w:rsidRPr="00AB29F8">
              <w:rPr>
                <w:rFonts w:ascii="Times New Roman" w:eastAsia="Times New Roman" w:hAnsi="Times New Roman" w:cs="Times New Roman"/>
                <w:b/>
                <w:bCs/>
                <w:sz w:val="24"/>
                <w:szCs w:val="24"/>
              </w:rPr>
              <w:t>± 28.26</w:t>
            </w:r>
          </w:p>
          <w:p w14:paraId="6F219F1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273" w:type="pct"/>
            <w:tcBorders>
              <w:top w:val="single" w:sz="18" w:space="0" w:color="auto"/>
              <w:left w:val="single" w:sz="18" w:space="0" w:color="auto"/>
              <w:bottom w:val="single" w:sz="18" w:space="0" w:color="auto"/>
              <w:right w:val="thinThickSmallGap" w:sz="24" w:space="0" w:color="auto"/>
            </w:tcBorders>
            <w:vAlign w:val="center"/>
          </w:tcPr>
          <w:p w14:paraId="77E200A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2007.70 </w:t>
            </w:r>
            <w:r w:rsidRPr="00AB29F8">
              <w:rPr>
                <w:rFonts w:ascii="Times New Roman" w:eastAsia="Times New Roman" w:hAnsi="Times New Roman" w:cs="Times New Roman"/>
                <w:b/>
                <w:bCs/>
                <w:sz w:val="24"/>
                <w:szCs w:val="24"/>
                <w:vertAlign w:val="superscript"/>
              </w:rPr>
              <w:t xml:space="preserve">b </w:t>
            </w:r>
            <w:r w:rsidRPr="00AB29F8">
              <w:rPr>
                <w:rFonts w:ascii="Times New Roman" w:eastAsia="Times New Roman" w:hAnsi="Times New Roman" w:cs="Times New Roman"/>
                <w:b/>
                <w:bCs/>
                <w:sz w:val="24"/>
                <w:szCs w:val="24"/>
              </w:rPr>
              <w:t>± 36.23</w:t>
            </w:r>
          </w:p>
          <w:p w14:paraId="3441422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r w:rsidR="00AB29F8" w:rsidRPr="00AB29F8" w14:paraId="549BEDC2" w14:textId="77777777" w:rsidTr="007C150D">
        <w:trPr>
          <w:trHeight w:val="603"/>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41FD08B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Average daily feed intake (g)</w:t>
            </w:r>
          </w:p>
        </w:tc>
        <w:tc>
          <w:tcPr>
            <w:tcW w:w="1181" w:type="pct"/>
            <w:tcBorders>
              <w:top w:val="single" w:sz="18" w:space="0" w:color="auto"/>
              <w:left w:val="single" w:sz="18" w:space="0" w:color="auto"/>
              <w:bottom w:val="single" w:sz="18" w:space="0" w:color="auto"/>
              <w:right w:val="single" w:sz="18" w:space="0" w:color="auto"/>
            </w:tcBorders>
            <w:shd w:val="clear" w:color="auto" w:fill="auto"/>
            <w:vAlign w:val="center"/>
          </w:tcPr>
          <w:p w14:paraId="2345551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86.39 </w:t>
            </w:r>
            <w:r w:rsidRPr="00AB29F8">
              <w:rPr>
                <w:rFonts w:ascii="Times New Roman" w:eastAsia="Times New Roman" w:hAnsi="Times New Roman" w:cs="Times New Roman"/>
                <w:b/>
                <w:bCs/>
                <w:sz w:val="24"/>
                <w:szCs w:val="24"/>
                <w:vertAlign w:val="superscript"/>
              </w:rPr>
              <w:t>a</w:t>
            </w:r>
            <w:r w:rsidRPr="00AB29F8">
              <w:rPr>
                <w:rFonts w:ascii="Times New Roman" w:eastAsia="Times New Roman" w:hAnsi="Times New Roman" w:cs="Times New Roman"/>
                <w:b/>
                <w:bCs/>
                <w:sz w:val="24"/>
                <w:szCs w:val="24"/>
              </w:rPr>
              <w:t xml:space="preserve"> ± 0.06</w:t>
            </w:r>
          </w:p>
          <w:p w14:paraId="35DE14B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181" w:type="pct"/>
            <w:tcBorders>
              <w:top w:val="single" w:sz="18" w:space="0" w:color="auto"/>
              <w:left w:val="single" w:sz="18" w:space="0" w:color="auto"/>
              <w:bottom w:val="single" w:sz="18" w:space="0" w:color="auto"/>
              <w:right w:val="single" w:sz="18" w:space="0" w:color="auto"/>
            </w:tcBorders>
            <w:shd w:val="clear" w:color="auto" w:fill="auto"/>
            <w:vAlign w:val="center"/>
          </w:tcPr>
          <w:p w14:paraId="23CCB321"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83.77 </w:t>
            </w:r>
            <w:r w:rsidRPr="00AB29F8">
              <w:rPr>
                <w:rFonts w:ascii="Times New Roman" w:eastAsia="Times New Roman" w:hAnsi="Times New Roman" w:cs="Times New Roman"/>
                <w:b/>
                <w:bCs/>
                <w:sz w:val="24"/>
                <w:szCs w:val="24"/>
                <w:vertAlign w:val="superscript"/>
              </w:rPr>
              <w:t xml:space="preserve">b </w:t>
            </w:r>
            <w:r w:rsidRPr="00AB29F8">
              <w:rPr>
                <w:rFonts w:ascii="Times New Roman" w:eastAsia="Times New Roman" w:hAnsi="Times New Roman" w:cs="Times New Roman"/>
                <w:b/>
                <w:bCs/>
                <w:sz w:val="24"/>
                <w:szCs w:val="24"/>
              </w:rPr>
              <w:t>± 0.13</w:t>
            </w:r>
          </w:p>
          <w:p w14:paraId="7F00B0E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273" w:type="pct"/>
            <w:tcBorders>
              <w:top w:val="single" w:sz="18" w:space="0" w:color="auto"/>
              <w:left w:val="single" w:sz="18" w:space="0" w:color="auto"/>
              <w:bottom w:val="single" w:sz="18" w:space="0" w:color="auto"/>
              <w:right w:val="thinThickSmallGap" w:sz="24" w:space="0" w:color="auto"/>
            </w:tcBorders>
            <w:vAlign w:val="center"/>
          </w:tcPr>
          <w:p w14:paraId="588EBB4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81.68</w:t>
            </w:r>
            <w:r w:rsidRPr="00AB29F8">
              <w:rPr>
                <w:rFonts w:ascii="Times New Roman" w:eastAsia="Times New Roman" w:hAnsi="Times New Roman" w:cs="Times New Roman"/>
                <w:b/>
                <w:bCs/>
                <w:sz w:val="24"/>
                <w:szCs w:val="24"/>
                <w:vertAlign w:val="superscript"/>
              </w:rPr>
              <w:t xml:space="preserve"> c </w:t>
            </w:r>
            <w:r w:rsidRPr="00AB29F8">
              <w:rPr>
                <w:rFonts w:ascii="Times New Roman" w:eastAsia="Times New Roman" w:hAnsi="Times New Roman" w:cs="Times New Roman"/>
                <w:b/>
                <w:bCs/>
                <w:sz w:val="24"/>
                <w:szCs w:val="24"/>
              </w:rPr>
              <w:t>± 0.37</w:t>
            </w:r>
          </w:p>
          <w:p w14:paraId="76B338E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r>
      <w:tr w:rsidR="00AB29F8" w:rsidRPr="00AB29F8" w14:paraId="32652D6C" w14:textId="77777777" w:rsidTr="007C150D">
        <w:trPr>
          <w:trHeight w:val="256"/>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7CFD098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Vaccination (L.E)</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1262BEDC"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1.11</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7140B07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1.11</w:t>
            </w:r>
          </w:p>
        </w:tc>
        <w:tc>
          <w:tcPr>
            <w:tcW w:w="1273" w:type="pct"/>
            <w:tcBorders>
              <w:top w:val="single" w:sz="18" w:space="0" w:color="auto"/>
              <w:left w:val="single" w:sz="18" w:space="0" w:color="auto"/>
              <w:bottom w:val="single" w:sz="18" w:space="0" w:color="auto"/>
              <w:right w:val="thinThickSmallGap" w:sz="24" w:space="0" w:color="auto"/>
            </w:tcBorders>
          </w:tcPr>
          <w:p w14:paraId="59BFE94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1.11</w:t>
            </w:r>
          </w:p>
        </w:tc>
      </w:tr>
      <w:tr w:rsidR="00AB29F8" w:rsidRPr="00AB29F8" w14:paraId="1E540967" w14:textId="77777777" w:rsidTr="007C150D">
        <w:trPr>
          <w:trHeight w:val="256"/>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6E8C5FE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Drugs (L.E)</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1A47E85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0.83</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53A8960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0.83</w:t>
            </w:r>
          </w:p>
        </w:tc>
        <w:tc>
          <w:tcPr>
            <w:tcW w:w="1273" w:type="pct"/>
            <w:tcBorders>
              <w:top w:val="single" w:sz="18" w:space="0" w:color="auto"/>
              <w:left w:val="single" w:sz="18" w:space="0" w:color="auto"/>
              <w:bottom w:val="single" w:sz="18" w:space="0" w:color="auto"/>
              <w:right w:val="thinThickSmallGap" w:sz="24" w:space="0" w:color="auto"/>
            </w:tcBorders>
          </w:tcPr>
          <w:p w14:paraId="0590C7F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0.83</w:t>
            </w:r>
          </w:p>
        </w:tc>
      </w:tr>
      <w:tr w:rsidR="00AB29F8" w:rsidRPr="00AB29F8" w14:paraId="5DE68E32" w14:textId="77777777" w:rsidTr="007C150D">
        <w:trPr>
          <w:trHeight w:val="437"/>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18F97083"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Total feed cost</w:t>
            </w:r>
          </w:p>
          <w:p w14:paraId="345E1EF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 (L.E) /chick </w:t>
            </w:r>
          </w:p>
          <w:p w14:paraId="19D7C21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053E326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18.47</w:t>
            </w:r>
            <w:r w:rsidRPr="00AB29F8">
              <w:rPr>
                <w:rFonts w:ascii="Times New Roman" w:eastAsia="Times New Roman" w:hAnsi="Times New Roman" w:cs="Times New Roman"/>
                <w:b/>
                <w:bCs/>
                <w:sz w:val="24"/>
                <w:szCs w:val="24"/>
                <w:vertAlign w:val="superscript"/>
              </w:rPr>
              <w:t xml:space="preserve"> a </w:t>
            </w:r>
            <w:r w:rsidRPr="00AB29F8">
              <w:rPr>
                <w:rFonts w:ascii="Times New Roman" w:eastAsia="Times New Roman" w:hAnsi="Times New Roman" w:cs="Times New Roman"/>
                <w:b/>
                <w:bCs/>
                <w:sz w:val="24"/>
                <w:szCs w:val="24"/>
              </w:rPr>
              <w:t xml:space="preserve">± 0.09 </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3E20031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vertAlign w:val="superscript"/>
              </w:rPr>
            </w:pPr>
            <w:r w:rsidRPr="00AB29F8">
              <w:rPr>
                <w:rFonts w:ascii="Times New Roman" w:eastAsia="Times New Roman" w:hAnsi="Times New Roman" w:cs="Times New Roman"/>
                <w:b/>
                <w:bCs/>
                <w:sz w:val="24"/>
                <w:szCs w:val="24"/>
              </w:rPr>
              <w:t>17.91</w:t>
            </w:r>
            <w:r w:rsidRPr="00AB29F8">
              <w:rPr>
                <w:rFonts w:ascii="Times New Roman" w:eastAsia="Times New Roman" w:hAnsi="Times New Roman" w:cs="Times New Roman"/>
                <w:b/>
                <w:bCs/>
                <w:sz w:val="24"/>
                <w:szCs w:val="24"/>
                <w:vertAlign w:val="superscript"/>
              </w:rPr>
              <w:t xml:space="preserve"> b </w:t>
            </w:r>
            <w:r w:rsidRPr="00AB29F8">
              <w:rPr>
                <w:rFonts w:ascii="Times New Roman" w:eastAsia="Times New Roman" w:hAnsi="Times New Roman" w:cs="Times New Roman"/>
                <w:b/>
                <w:bCs/>
                <w:sz w:val="24"/>
                <w:szCs w:val="24"/>
              </w:rPr>
              <w:t xml:space="preserve">± 0.13 </w:t>
            </w:r>
          </w:p>
          <w:p w14:paraId="6D235E3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273" w:type="pct"/>
            <w:tcBorders>
              <w:top w:val="single" w:sz="18" w:space="0" w:color="auto"/>
              <w:left w:val="single" w:sz="18" w:space="0" w:color="auto"/>
              <w:bottom w:val="single" w:sz="18" w:space="0" w:color="auto"/>
              <w:right w:val="thinThickSmallGap" w:sz="24" w:space="0" w:color="auto"/>
            </w:tcBorders>
          </w:tcPr>
          <w:p w14:paraId="00E38F60"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17.53</w:t>
            </w:r>
            <w:r w:rsidRPr="00AB29F8">
              <w:rPr>
                <w:rFonts w:ascii="Times New Roman" w:eastAsia="Times New Roman" w:hAnsi="Times New Roman" w:cs="Times New Roman"/>
                <w:b/>
                <w:bCs/>
                <w:sz w:val="24"/>
                <w:szCs w:val="24"/>
                <w:vertAlign w:val="superscript"/>
              </w:rPr>
              <w:t xml:space="preserve"> b</w:t>
            </w:r>
            <w:r w:rsidRPr="00AB29F8">
              <w:rPr>
                <w:rFonts w:ascii="Times New Roman" w:eastAsia="Times New Roman" w:hAnsi="Times New Roman" w:cs="Times New Roman"/>
                <w:b/>
                <w:bCs/>
                <w:sz w:val="24"/>
                <w:szCs w:val="24"/>
              </w:rPr>
              <w:t>± 0.22</w:t>
            </w:r>
          </w:p>
          <w:p w14:paraId="35000C5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r w:rsidR="00AB29F8" w:rsidRPr="00AB29F8" w14:paraId="2A8567A1" w14:textId="77777777" w:rsidTr="007C150D">
        <w:trPr>
          <w:trHeight w:val="484"/>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70E9EDA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Total cost</w:t>
            </w:r>
          </w:p>
          <w:p w14:paraId="594F7EA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(L.E)</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59BABC1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29.52</w:t>
            </w:r>
            <w:r w:rsidRPr="00AB29F8">
              <w:rPr>
                <w:rFonts w:ascii="Times New Roman" w:eastAsia="Times New Roman" w:hAnsi="Times New Roman" w:cs="Times New Roman"/>
                <w:b/>
                <w:bCs/>
                <w:sz w:val="24"/>
                <w:szCs w:val="24"/>
                <w:vertAlign w:val="superscript"/>
              </w:rPr>
              <w:t xml:space="preserve"> a </w:t>
            </w:r>
            <w:r w:rsidRPr="00AB29F8">
              <w:rPr>
                <w:rFonts w:ascii="Times New Roman" w:eastAsia="Times New Roman" w:hAnsi="Times New Roman" w:cs="Times New Roman"/>
                <w:b/>
                <w:bCs/>
                <w:sz w:val="24"/>
                <w:szCs w:val="24"/>
              </w:rPr>
              <w:t xml:space="preserve">± 0.09 </w:t>
            </w:r>
          </w:p>
          <w:p w14:paraId="6BCE75A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6A84637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28.95</w:t>
            </w:r>
            <w:r w:rsidRPr="00AB29F8">
              <w:rPr>
                <w:rFonts w:ascii="Times New Roman" w:eastAsia="Times New Roman" w:hAnsi="Times New Roman" w:cs="Times New Roman"/>
                <w:b/>
                <w:bCs/>
                <w:sz w:val="24"/>
                <w:szCs w:val="24"/>
                <w:vertAlign w:val="superscript"/>
              </w:rPr>
              <w:t xml:space="preserve"> b </w:t>
            </w:r>
            <w:r w:rsidRPr="00AB29F8">
              <w:rPr>
                <w:rFonts w:ascii="Times New Roman" w:eastAsia="Times New Roman" w:hAnsi="Times New Roman" w:cs="Times New Roman"/>
                <w:b/>
                <w:bCs/>
                <w:sz w:val="24"/>
                <w:szCs w:val="24"/>
              </w:rPr>
              <w:t>± 0.13</w:t>
            </w:r>
          </w:p>
          <w:p w14:paraId="73E8469C"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273" w:type="pct"/>
            <w:tcBorders>
              <w:top w:val="single" w:sz="18" w:space="0" w:color="auto"/>
              <w:left w:val="single" w:sz="18" w:space="0" w:color="auto"/>
              <w:bottom w:val="single" w:sz="18" w:space="0" w:color="auto"/>
              <w:right w:val="thinThickSmallGap" w:sz="24" w:space="0" w:color="auto"/>
            </w:tcBorders>
          </w:tcPr>
          <w:p w14:paraId="30E9B6F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28.57</w:t>
            </w:r>
            <w:r w:rsidRPr="00AB29F8">
              <w:rPr>
                <w:rFonts w:ascii="Times New Roman" w:eastAsia="Times New Roman" w:hAnsi="Times New Roman" w:cs="Times New Roman"/>
                <w:b/>
                <w:bCs/>
                <w:sz w:val="24"/>
                <w:szCs w:val="24"/>
                <w:vertAlign w:val="superscript"/>
              </w:rPr>
              <w:t xml:space="preserve"> b</w:t>
            </w:r>
            <w:r w:rsidRPr="00AB29F8">
              <w:rPr>
                <w:rFonts w:ascii="Times New Roman" w:eastAsia="Times New Roman" w:hAnsi="Times New Roman" w:cs="Times New Roman"/>
                <w:b/>
                <w:bCs/>
                <w:sz w:val="24"/>
                <w:szCs w:val="24"/>
              </w:rPr>
              <w:t xml:space="preserve">± 0.22 </w:t>
            </w:r>
          </w:p>
          <w:p w14:paraId="111D424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r w:rsidR="00AB29F8" w:rsidRPr="00AB29F8" w14:paraId="4B6CCB4F" w14:textId="77777777" w:rsidTr="007C150D">
        <w:trPr>
          <w:trHeight w:val="321"/>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5AE5554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Selling price(L.E)</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2B05F4D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24</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1E8F9B3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24</w:t>
            </w:r>
          </w:p>
        </w:tc>
        <w:tc>
          <w:tcPr>
            <w:tcW w:w="1273" w:type="pct"/>
            <w:tcBorders>
              <w:top w:val="single" w:sz="18" w:space="0" w:color="auto"/>
              <w:left w:val="single" w:sz="18" w:space="0" w:color="auto"/>
              <w:bottom w:val="single" w:sz="18" w:space="0" w:color="auto"/>
              <w:right w:val="thinThickSmallGap" w:sz="24" w:space="0" w:color="auto"/>
            </w:tcBorders>
          </w:tcPr>
          <w:p w14:paraId="0642CAD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24</w:t>
            </w:r>
          </w:p>
        </w:tc>
      </w:tr>
      <w:tr w:rsidR="00AB29F8" w:rsidRPr="00AB29F8" w14:paraId="138ECB8A" w14:textId="77777777" w:rsidTr="007C150D">
        <w:trPr>
          <w:trHeight w:val="524"/>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27C085C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Total return/</w:t>
            </w:r>
          </w:p>
          <w:p w14:paraId="1FD98C6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chick</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77EBDBC0"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49.76 </w:t>
            </w:r>
            <w:r w:rsidRPr="00AB29F8">
              <w:rPr>
                <w:rFonts w:ascii="Times New Roman" w:eastAsia="Times New Roman" w:hAnsi="Times New Roman" w:cs="Times New Roman"/>
                <w:b/>
                <w:bCs/>
                <w:sz w:val="24"/>
                <w:szCs w:val="24"/>
                <w:vertAlign w:val="superscript"/>
              </w:rPr>
              <w:t>b</w:t>
            </w:r>
            <w:r w:rsidRPr="00AB29F8">
              <w:rPr>
                <w:rFonts w:ascii="Times New Roman" w:eastAsia="Times New Roman" w:hAnsi="Times New Roman" w:cs="Times New Roman"/>
                <w:b/>
                <w:bCs/>
                <w:sz w:val="24"/>
                <w:szCs w:val="24"/>
              </w:rPr>
              <w:t>± 0.16</w:t>
            </w:r>
          </w:p>
          <w:p w14:paraId="2E5A458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5829C10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52.33</w:t>
            </w:r>
            <w:r w:rsidRPr="00AB29F8">
              <w:rPr>
                <w:rFonts w:ascii="Times New Roman" w:eastAsia="Times New Roman" w:hAnsi="Times New Roman" w:cs="Times New Roman"/>
                <w:b/>
                <w:bCs/>
                <w:sz w:val="24"/>
                <w:szCs w:val="24"/>
                <w:vertAlign w:val="superscript"/>
              </w:rPr>
              <w:t xml:space="preserve"> a </w:t>
            </w:r>
            <w:r w:rsidRPr="00AB29F8">
              <w:rPr>
                <w:rFonts w:ascii="Times New Roman" w:eastAsia="Times New Roman" w:hAnsi="Times New Roman" w:cs="Times New Roman"/>
                <w:b/>
                <w:bCs/>
                <w:sz w:val="24"/>
                <w:szCs w:val="24"/>
              </w:rPr>
              <w:t>± 0.81</w:t>
            </w:r>
          </w:p>
          <w:p w14:paraId="54DF0ED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273" w:type="pct"/>
            <w:tcBorders>
              <w:top w:val="single" w:sz="18" w:space="0" w:color="auto"/>
              <w:left w:val="single" w:sz="18" w:space="0" w:color="auto"/>
              <w:bottom w:val="single" w:sz="18" w:space="0" w:color="auto"/>
              <w:right w:val="thinThickSmallGap" w:sz="24" w:space="0" w:color="auto"/>
            </w:tcBorders>
          </w:tcPr>
          <w:p w14:paraId="0C49647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49.77</w:t>
            </w:r>
            <w:r w:rsidRPr="00AB29F8">
              <w:rPr>
                <w:rFonts w:ascii="Times New Roman" w:eastAsia="Times New Roman" w:hAnsi="Times New Roman" w:cs="Times New Roman"/>
                <w:b/>
                <w:bCs/>
                <w:sz w:val="24"/>
                <w:szCs w:val="24"/>
                <w:vertAlign w:val="superscript"/>
              </w:rPr>
              <w:t xml:space="preserve"> b </w:t>
            </w:r>
            <w:r w:rsidRPr="00AB29F8">
              <w:rPr>
                <w:rFonts w:ascii="Times New Roman" w:eastAsia="Times New Roman" w:hAnsi="Times New Roman" w:cs="Times New Roman"/>
                <w:b/>
                <w:bCs/>
                <w:sz w:val="24"/>
                <w:szCs w:val="24"/>
              </w:rPr>
              <w:t>± 0.22</w:t>
            </w:r>
          </w:p>
          <w:p w14:paraId="76A0D81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r w:rsidR="00AB29F8" w:rsidRPr="00AB29F8" w14:paraId="14BAAC38" w14:textId="77777777" w:rsidTr="007C150D">
        <w:trPr>
          <w:trHeight w:val="533"/>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6823373C"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Net revenue </w:t>
            </w:r>
          </w:p>
          <w:p w14:paraId="2A0AEB4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/chick</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7FF13E5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20.24</w:t>
            </w:r>
            <w:r w:rsidRPr="00AB29F8">
              <w:rPr>
                <w:rFonts w:ascii="Times New Roman" w:eastAsia="Times New Roman" w:hAnsi="Times New Roman" w:cs="Times New Roman"/>
                <w:b/>
                <w:bCs/>
                <w:sz w:val="24"/>
                <w:szCs w:val="24"/>
                <w:vertAlign w:val="superscript"/>
              </w:rPr>
              <w:t xml:space="preserve"> b</w:t>
            </w:r>
            <w:r w:rsidRPr="00AB29F8">
              <w:rPr>
                <w:rFonts w:ascii="Times New Roman" w:eastAsia="Times New Roman" w:hAnsi="Times New Roman" w:cs="Times New Roman"/>
                <w:b/>
                <w:bCs/>
                <w:sz w:val="24"/>
                <w:szCs w:val="24"/>
              </w:rPr>
              <w:t>± 0.24</w:t>
            </w:r>
          </w:p>
          <w:p w14:paraId="64F15BE1"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1A5EC3A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23.38</w:t>
            </w:r>
            <w:r w:rsidRPr="00AB29F8">
              <w:rPr>
                <w:rFonts w:ascii="Times New Roman" w:eastAsia="Times New Roman" w:hAnsi="Times New Roman" w:cs="Times New Roman"/>
                <w:b/>
                <w:bCs/>
                <w:sz w:val="24"/>
                <w:szCs w:val="24"/>
                <w:vertAlign w:val="superscript"/>
              </w:rPr>
              <w:t xml:space="preserve"> a</w:t>
            </w:r>
            <w:r w:rsidRPr="00AB29F8">
              <w:rPr>
                <w:rFonts w:ascii="Times New Roman" w:eastAsia="Times New Roman" w:hAnsi="Times New Roman" w:cs="Times New Roman"/>
                <w:b/>
                <w:bCs/>
                <w:sz w:val="24"/>
                <w:szCs w:val="24"/>
              </w:rPr>
              <w:t xml:space="preserve"> ±0.68</w:t>
            </w:r>
          </w:p>
          <w:p w14:paraId="408462E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273" w:type="pct"/>
            <w:tcBorders>
              <w:top w:val="single" w:sz="18" w:space="0" w:color="auto"/>
              <w:left w:val="single" w:sz="18" w:space="0" w:color="auto"/>
              <w:bottom w:val="single" w:sz="18" w:space="0" w:color="auto"/>
              <w:right w:val="thinThickSmallGap" w:sz="24" w:space="0" w:color="auto"/>
            </w:tcBorders>
          </w:tcPr>
          <w:p w14:paraId="31D379E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21.19</w:t>
            </w:r>
            <w:r w:rsidRPr="00AB29F8">
              <w:rPr>
                <w:rFonts w:ascii="Times New Roman" w:eastAsia="Times New Roman" w:hAnsi="Times New Roman" w:cs="Times New Roman"/>
                <w:b/>
                <w:bCs/>
                <w:sz w:val="24"/>
                <w:szCs w:val="24"/>
                <w:vertAlign w:val="superscript"/>
              </w:rPr>
              <w:t xml:space="preserve"> b</w:t>
            </w:r>
            <w:r w:rsidRPr="00AB29F8">
              <w:rPr>
                <w:rFonts w:ascii="Times New Roman" w:eastAsia="Times New Roman" w:hAnsi="Times New Roman" w:cs="Times New Roman"/>
                <w:b/>
                <w:bCs/>
                <w:sz w:val="24"/>
                <w:szCs w:val="24"/>
              </w:rPr>
              <w:t>± 0.27</w:t>
            </w:r>
          </w:p>
          <w:p w14:paraId="18F89D63"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r w:rsidR="00AB29F8" w:rsidRPr="00AB29F8" w14:paraId="34967714" w14:textId="77777777" w:rsidTr="007C150D">
        <w:trPr>
          <w:trHeight w:val="533"/>
        </w:trPr>
        <w:tc>
          <w:tcPr>
            <w:tcW w:w="1365" w:type="pct"/>
            <w:tcBorders>
              <w:top w:val="single" w:sz="18" w:space="0" w:color="auto"/>
              <w:left w:val="thinThickSmallGap" w:sz="24" w:space="0" w:color="auto"/>
              <w:bottom w:val="single" w:sz="18" w:space="0" w:color="auto"/>
              <w:right w:val="single" w:sz="18" w:space="0" w:color="auto"/>
            </w:tcBorders>
            <w:shd w:val="clear" w:color="auto" w:fill="auto"/>
          </w:tcPr>
          <w:p w14:paraId="586D9E3C"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Economic efficiency</w:t>
            </w: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005C3EF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0.68</w:t>
            </w:r>
            <w:r w:rsidRPr="00AB29F8">
              <w:rPr>
                <w:rFonts w:ascii="Times New Roman" w:eastAsia="Times New Roman" w:hAnsi="Times New Roman" w:cs="Times New Roman"/>
                <w:b/>
                <w:bCs/>
                <w:sz w:val="24"/>
                <w:szCs w:val="24"/>
                <w:vertAlign w:val="superscript"/>
              </w:rPr>
              <w:t xml:space="preserve"> c</w:t>
            </w:r>
            <w:r w:rsidRPr="00AB29F8">
              <w:rPr>
                <w:rFonts w:ascii="Times New Roman" w:eastAsia="Times New Roman" w:hAnsi="Times New Roman" w:cs="Times New Roman"/>
                <w:b/>
                <w:bCs/>
                <w:sz w:val="24"/>
                <w:szCs w:val="24"/>
              </w:rPr>
              <w:t>± 0.01</w:t>
            </w:r>
          </w:p>
          <w:p w14:paraId="6DE9258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181" w:type="pct"/>
            <w:tcBorders>
              <w:top w:val="single" w:sz="18" w:space="0" w:color="auto"/>
              <w:left w:val="single" w:sz="18" w:space="0" w:color="auto"/>
              <w:bottom w:val="single" w:sz="18" w:space="0" w:color="auto"/>
              <w:right w:val="single" w:sz="18" w:space="0" w:color="auto"/>
            </w:tcBorders>
            <w:shd w:val="clear" w:color="auto" w:fill="auto"/>
          </w:tcPr>
          <w:p w14:paraId="2452BAE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0.80 </w:t>
            </w:r>
            <w:r w:rsidRPr="00AB29F8">
              <w:rPr>
                <w:rFonts w:ascii="Times New Roman" w:eastAsia="Times New Roman" w:hAnsi="Times New Roman" w:cs="Times New Roman"/>
                <w:b/>
                <w:bCs/>
                <w:sz w:val="24"/>
                <w:szCs w:val="24"/>
                <w:vertAlign w:val="superscript"/>
              </w:rPr>
              <w:t xml:space="preserve">a </w:t>
            </w:r>
            <w:r w:rsidRPr="00AB29F8">
              <w:rPr>
                <w:rFonts w:ascii="Times New Roman" w:eastAsia="Times New Roman" w:hAnsi="Times New Roman" w:cs="Times New Roman"/>
                <w:b/>
                <w:bCs/>
                <w:sz w:val="24"/>
                <w:szCs w:val="24"/>
              </w:rPr>
              <w:t>± 0.02</w:t>
            </w:r>
          </w:p>
          <w:p w14:paraId="14D879E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tc>
        <w:tc>
          <w:tcPr>
            <w:tcW w:w="1273" w:type="pct"/>
            <w:tcBorders>
              <w:top w:val="single" w:sz="18" w:space="0" w:color="auto"/>
              <w:left w:val="single" w:sz="18" w:space="0" w:color="auto"/>
              <w:bottom w:val="single" w:sz="18" w:space="0" w:color="auto"/>
              <w:right w:val="thinThickSmallGap" w:sz="24" w:space="0" w:color="auto"/>
            </w:tcBorders>
          </w:tcPr>
          <w:p w14:paraId="4FC92174"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0.74 </w:t>
            </w:r>
            <w:r w:rsidRPr="00AB29F8">
              <w:rPr>
                <w:rFonts w:ascii="Times New Roman" w:eastAsia="Times New Roman" w:hAnsi="Times New Roman" w:cs="Times New Roman"/>
                <w:b/>
                <w:bCs/>
                <w:sz w:val="24"/>
                <w:szCs w:val="24"/>
                <w:vertAlign w:val="superscript"/>
              </w:rPr>
              <w:t>b</w:t>
            </w:r>
            <w:r w:rsidRPr="00AB29F8">
              <w:rPr>
                <w:rFonts w:ascii="Times New Roman" w:eastAsia="Times New Roman" w:hAnsi="Times New Roman" w:cs="Times New Roman"/>
                <w:b/>
                <w:bCs/>
                <w:sz w:val="24"/>
                <w:szCs w:val="24"/>
              </w:rPr>
              <w:t>± 0.01</w:t>
            </w:r>
          </w:p>
          <w:p w14:paraId="7215421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r w:rsidR="00AB29F8" w:rsidRPr="00AB29F8" w14:paraId="05549872" w14:textId="77777777" w:rsidTr="007C150D">
        <w:trPr>
          <w:trHeight w:val="455"/>
        </w:trPr>
        <w:tc>
          <w:tcPr>
            <w:tcW w:w="1365" w:type="pct"/>
            <w:tcBorders>
              <w:top w:val="single" w:sz="18" w:space="0" w:color="auto"/>
              <w:left w:val="thinThickSmallGap" w:sz="24" w:space="0" w:color="auto"/>
              <w:bottom w:val="thinThickSmallGap" w:sz="24" w:space="0" w:color="auto"/>
              <w:right w:val="single" w:sz="18" w:space="0" w:color="auto"/>
            </w:tcBorders>
            <w:shd w:val="clear" w:color="auto" w:fill="auto"/>
          </w:tcPr>
          <w:p w14:paraId="0B630F9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lastRenderedPageBreak/>
              <w:t>relative Economic efficiency %</w:t>
            </w:r>
          </w:p>
        </w:tc>
        <w:tc>
          <w:tcPr>
            <w:tcW w:w="1181" w:type="pct"/>
            <w:tcBorders>
              <w:top w:val="single" w:sz="18" w:space="0" w:color="auto"/>
              <w:left w:val="single" w:sz="18" w:space="0" w:color="auto"/>
              <w:bottom w:val="thinThickSmallGap" w:sz="24" w:space="0" w:color="auto"/>
              <w:right w:val="single" w:sz="18" w:space="0" w:color="auto"/>
            </w:tcBorders>
            <w:shd w:val="clear" w:color="auto" w:fill="auto"/>
          </w:tcPr>
          <w:p w14:paraId="725AA93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100.00</w:t>
            </w:r>
            <w:r w:rsidRPr="00AB29F8">
              <w:rPr>
                <w:rFonts w:ascii="Times New Roman" w:eastAsia="Times New Roman" w:hAnsi="Times New Roman" w:cs="Times New Roman"/>
                <w:b/>
                <w:bCs/>
                <w:sz w:val="24"/>
                <w:szCs w:val="24"/>
                <w:vertAlign w:val="superscript"/>
              </w:rPr>
              <w:t xml:space="preserve"> c</w:t>
            </w:r>
            <w:r w:rsidRPr="00AB29F8">
              <w:rPr>
                <w:rFonts w:ascii="Times New Roman" w:eastAsia="Times New Roman" w:hAnsi="Times New Roman" w:cs="Times New Roman"/>
                <w:b/>
                <w:bCs/>
                <w:sz w:val="24"/>
                <w:szCs w:val="24"/>
              </w:rPr>
              <w:t>± 00.00</w:t>
            </w:r>
          </w:p>
          <w:p w14:paraId="1B1B73A3"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181" w:type="pct"/>
            <w:tcBorders>
              <w:top w:val="single" w:sz="18" w:space="0" w:color="auto"/>
              <w:left w:val="single" w:sz="18" w:space="0" w:color="auto"/>
              <w:bottom w:val="thinThickSmallGap" w:sz="24" w:space="0" w:color="auto"/>
              <w:right w:val="single" w:sz="18" w:space="0" w:color="auto"/>
            </w:tcBorders>
            <w:shd w:val="clear" w:color="auto" w:fill="auto"/>
          </w:tcPr>
          <w:p w14:paraId="072FEC0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117.74 </w:t>
            </w:r>
            <w:r w:rsidRPr="00AB29F8">
              <w:rPr>
                <w:rFonts w:ascii="Times New Roman" w:eastAsia="Times New Roman" w:hAnsi="Times New Roman" w:cs="Times New Roman"/>
                <w:b/>
                <w:bCs/>
                <w:sz w:val="24"/>
                <w:szCs w:val="24"/>
                <w:vertAlign w:val="superscript"/>
              </w:rPr>
              <w:t xml:space="preserve">a </w:t>
            </w:r>
            <w:r w:rsidRPr="00AB29F8">
              <w:rPr>
                <w:rFonts w:ascii="Times New Roman" w:eastAsia="Times New Roman" w:hAnsi="Times New Roman" w:cs="Times New Roman"/>
                <w:b/>
                <w:bCs/>
                <w:sz w:val="24"/>
                <w:szCs w:val="24"/>
              </w:rPr>
              <w:t>± 2.93</w:t>
            </w:r>
          </w:p>
          <w:p w14:paraId="547EFB7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c>
          <w:tcPr>
            <w:tcW w:w="1273" w:type="pct"/>
            <w:tcBorders>
              <w:top w:val="single" w:sz="18" w:space="0" w:color="auto"/>
              <w:left w:val="single" w:sz="18" w:space="0" w:color="auto"/>
              <w:bottom w:val="thinThickSmallGap" w:sz="24" w:space="0" w:color="auto"/>
              <w:right w:val="thinThickSmallGap" w:sz="24" w:space="0" w:color="auto"/>
            </w:tcBorders>
          </w:tcPr>
          <w:p w14:paraId="2682218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108.18</w:t>
            </w:r>
            <w:r w:rsidRPr="00AB29F8">
              <w:rPr>
                <w:rFonts w:ascii="Times New Roman" w:eastAsia="Times New Roman" w:hAnsi="Times New Roman" w:cs="Times New Roman"/>
                <w:b/>
                <w:bCs/>
                <w:sz w:val="24"/>
                <w:szCs w:val="24"/>
                <w:vertAlign w:val="superscript"/>
              </w:rPr>
              <w:t xml:space="preserve"> b</w:t>
            </w:r>
            <w:r w:rsidRPr="00AB29F8">
              <w:rPr>
                <w:rFonts w:ascii="Times New Roman" w:eastAsia="Times New Roman" w:hAnsi="Times New Roman" w:cs="Times New Roman"/>
                <w:b/>
                <w:bCs/>
                <w:sz w:val="24"/>
                <w:szCs w:val="24"/>
              </w:rPr>
              <w:t>± 2.03</w:t>
            </w:r>
          </w:p>
          <w:p w14:paraId="694C35D1"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2BB9789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p>
        </w:tc>
      </w:tr>
    </w:tbl>
    <w:p w14:paraId="1969017E"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vertAlign w:val="superscript"/>
        </w:rPr>
      </w:pPr>
    </w:p>
    <w:p w14:paraId="6C6AFB7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vertAlign w:val="superscript"/>
        </w:rPr>
      </w:pPr>
    </w:p>
    <w:p w14:paraId="5F3DE303"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tl/>
          <w:lang w:bidi="ar-EG"/>
        </w:rPr>
      </w:pPr>
      <w:r w:rsidRPr="00AB29F8">
        <w:rPr>
          <w:rFonts w:ascii="Times New Roman" w:eastAsia="Times New Roman" w:hAnsi="Times New Roman" w:cs="Times New Roman"/>
          <w:b/>
          <w:bCs/>
          <w:sz w:val="24"/>
          <w:szCs w:val="24"/>
        </w:rPr>
        <w:t>Values are means ± standard errors.</w:t>
      </w:r>
    </w:p>
    <w:p w14:paraId="643AE1C0" w14:textId="74448055" w:rsid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 xml:space="preserve"> Means with different letters at the same raw differ significantly at (P≤0.05)</w:t>
      </w:r>
    </w:p>
    <w:p w14:paraId="02FC25DC" w14:textId="1E450878" w:rsidR="00775477" w:rsidRDefault="00775477" w:rsidP="00AB29F8">
      <w:pPr>
        <w:spacing w:after="0" w:line="240" w:lineRule="auto"/>
        <w:jc w:val="lowKashida"/>
        <w:rPr>
          <w:rFonts w:ascii="Times New Roman" w:eastAsia="Times New Roman" w:hAnsi="Times New Roman" w:cs="Times New Roman"/>
          <w:b/>
          <w:bCs/>
          <w:sz w:val="24"/>
          <w:szCs w:val="24"/>
        </w:rPr>
      </w:pPr>
    </w:p>
    <w:p w14:paraId="5962A921" w14:textId="38FF370C" w:rsidR="00775477" w:rsidRDefault="00775477" w:rsidP="00AB29F8">
      <w:pPr>
        <w:spacing w:after="0" w:line="240" w:lineRule="auto"/>
        <w:jc w:val="lowKashida"/>
        <w:rPr>
          <w:rFonts w:ascii="Times New Roman" w:eastAsia="Times New Roman" w:hAnsi="Times New Roman" w:cs="Times New Roman"/>
          <w:b/>
          <w:bCs/>
          <w:sz w:val="24"/>
          <w:szCs w:val="24"/>
        </w:rPr>
      </w:pPr>
    </w:p>
    <w:p w14:paraId="31EF9BF4" w14:textId="503EBC40" w:rsidR="00775477" w:rsidRDefault="00775477" w:rsidP="00AB29F8">
      <w:pPr>
        <w:spacing w:after="0" w:line="240" w:lineRule="auto"/>
        <w:jc w:val="lowKashida"/>
        <w:rPr>
          <w:rFonts w:ascii="Times New Roman" w:eastAsia="Times New Roman" w:hAnsi="Times New Roman" w:cs="Times New Roman"/>
          <w:b/>
          <w:bCs/>
          <w:sz w:val="24"/>
          <w:szCs w:val="24"/>
        </w:rPr>
      </w:pPr>
    </w:p>
    <w:p w14:paraId="11C8D093" w14:textId="5FF64B67" w:rsidR="00775477" w:rsidRDefault="00775477" w:rsidP="00AB29F8">
      <w:pPr>
        <w:spacing w:after="0" w:line="240" w:lineRule="auto"/>
        <w:jc w:val="lowKashida"/>
        <w:rPr>
          <w:rFonts w:ascii="Times New Roman" w:eastAsia="Times New Roman" w:hAnsi="Times New Roman" w:cs="Times New Roman"/>
          <w:b/>
          <w:bCs/>
          <w:sz w:val="24"/>
          <w:szCs w:val="24"/>
        </w:rPr>
      </w:pPr>
    </w:p>
    <w:p w14:paraId="06B78A82" w14:textId="4A4959C5" w:rsidR="00775477" w:rsidRDefault="00775477" w:rsidP="00AB29F8">
      <w:pPr>
        <w:spacing w:after="0" w:line="240" w:lineRule="auto"/>
        <w:jc w:val="lowKashida"/>
        <w:rPr>
          <w:rFonts w:ascii="Times New Roman" w:eastAsia="Times New Roman" w:hAnsi="Times New Roman" w:cs="Times New Roman"/>
          <w:b/>
          <w:bCs/>
          <w:sz w:val="24"/>
          <w:szCs w:val="24"/>
        </w:rPr>
      </w:pPr>
    </w:p>
    <w:p w14:paraId="7B05AB69" w14:textId="77777777" w:rsidR="00775477" w:rsidRPr="00AB29F8" w:rsidRDefault="00775477" w:rsidP="00AB29F8">
      <w:pPr>
        <w:spacing w:after="0" w:line="240" w:lineRule="auto"/>
        <w:jc w:val="lowKashida"/>
        <w:rPr>
          <w:rFonts w:ascii="Times New Roman" w:eastAsia="Times New Roman" w:hAnsi="Times New Roman" w:cs="Times New Roman"/>
          <w:b/>
          <w:bCs/>
          <w:sz w:val="24"/>
          <w:szCs w:val="24"/>
        </w:rPr>
      </w:pPr>
    </w:p>
    <w:p w14:paraId="41F35FA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30A9B93A"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A33AFF2"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noProof/>
          <w:sz w:val="24"/>
          <w:szCs w:val="24"/>
          <w:lang w:eastAsia="ja-JP"/>
        </w:rPr>
        <w:drawing>
          <wp:anchor distT="0" distB="0" distL="114300" distR="114300" simplePos="0" relativeHeight="251660288" behindDoc="1" locked="0" layoutInCell="1" allowOverlap="1" wp14:anchorId="422703CE" wp14:editId="6DC9BE97">
            <wp:simplePos x="0" y="0"/>
            <wp:positionH relativeFrom="column">
              <wp:posOffset>-114300</wp:posOffset>
            </wp:positionH>
            <wp:positionV relativeFrom="paragraph">
              <wp:posOffset>278765</wp:posOffset>
            </wp:positionV>
            <wp:extent cx="5867400" cy="2583180"/>
            <wp:effectExtent l="0" t="0" r="0" b="7620"/>
            <wp:wrapNone/>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635" b="48726"/>
                    <a:stretch/>
                  </pic:blipFill>
                  <pic:spPr bwMode="auto">
                    <a:xfrm>
                      <a:off x="0" y="0"/>
                      <a:ext cx="5867400" cy="2583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F1DAD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866252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01AD27D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6ADDF33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5FC860D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2538238D"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5B88CF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44050180"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0F176BA3"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1089016B"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30817FF"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188D7F5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075AB6B9"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3E209EB0"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0474AAB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0AC6141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6BFD4F28"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fig (2): The effect of feeding (Activo)</w:t>
      </w:r>
      <w:r w:rsidRPr="00AB29F8">
        <w:rPr>
          <w:rFonts w:ascii="Times New Roman" w:eastAsia="Times New Roman" w:hAnsi="Times New Roman" w:cs="Times New Roman"/>
          <w:b/>
          <w:bCs/>
          <w:sz w:val="24"/>
          <w:szCs w:val="24"/>
          <w:vertAlign w:val="superscript"/>
        </w:rPr>
        <w:t xml:space="preserve"> ®</w:t>
      </w:r>
      <w:r w:rsidRPr="00AB29F8">
        <w:rPr>
          <w:rFonts w:ascii="Times New Roman" w:eastAsia="Times New Roman" w:hAnsi="Times New Roman" w:cs="Times New Roman"/>
          <w:b/>
          <w:bCs/>
          <w:sz w:val="24"/>
          <w:szCs w:val="24"/>
        </w:rPr>
        <w:t>, (Digestarom)</w:t>
      </w:r>
      <w:r w:rsidRPr="00AB29F8">
        <w:rPr>
          <w:rFonts w:ascii="Times New Roman" w:eastAsia="Times New Roman" w:hAnsi="Times New Roman" w:cs="Times New Roman"/>
          <w:b/>
          <w:bCs/>
          <w:sz w:val="24"/>
          <w:szCs w:val="24"/>
          <w:vertAlign w:val="superscript"/>
        </w:rPr>
        <w:t>®</w:t>
      </w:r>
      <w:r w:rsidRPr="00AB29F8">
        <w:rPr>
          <w:rFonts w:ascii="Times New Roman" w:eastAsia="Times New Roman" w:hAnsi="Times New Roman" w:cs="Times New Roman"/>
          <w:b/>
          <w:bCs/>
          <w:sz w:val="24"/>
          <w:szCs w:val="24"/>
        </w:rPr>
        <w:t xml:space="preserve"> P.E.P  on economic efficiency </w:t>
      </w:r>
    </w:p>
    <w:p w14:paraId="6FD29017"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7BEEA52F" w14:textId="77777777" w:rsidR="00AB29F8" w:rsidRPr="00AB29F8" w:rsidRDefault="00AB29F8" w:rsidP="00AB29F8">
      <w:pPr>
        <w:tabs>
          <w:tab w:val="left" w:pos="1520"/>
        </w:tabs>
        <w:spacing w:after="0" w:line="276" w:lineRule="auto"/>
        <w:rPr>
          <w:rFonts w:ascii="Times New Roman" w:eastAsia="Times New Roman" w:hAnsi="Times New Roman" w:cs="Simplified Arabic"/>
          <w:b/>
          <w:bCs/>
          <w:sz w:val="24"/>
          <w:szCs w:val="24"/>
          <w:lang w:eastAsia="ar-SA"/>
        </w:rPr>
      </w:pPr>
      <w:bookmarkStart w:id="38" w:name="_Hlk70055611"/>
      <w:bookmarkStart w:id="39" w:name="_Hlk69769848"/>
      <w:bookmarkEnd w:id="35"/>
    </w:p>
    <w:p w14:paraId="0D43EC65"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r w:rsidRPr="00AB29F8">
        <w:rPr>
          <w:rFonts w:ascii="Times New Roman" w:eastAsia="Times New Roman" w:hAnsi="Times New Roman" w:cs="Times New Roman"/>
          <w:b/>
          <w:bCs/>
          <w:sz w:val="24"/>
          <w:szCs w:val="24"/>
        </w:rPr>
        <w:t>Growth performance</w:t>
      </w:r>
    </w:p>
    <w:p w14:paraId="01D09CF6" w14:textId="77777777" w:rsidR="00AB29F8" w:rsidRPr="00AB29F8" w:rsidRDefault="00AB29F8" w:rsidP="00AB29F8">
      <w:pPr>
        <w:spacing w:after="0" w:line="240" w:lineRule="auto"/>
        <w:jc w:val="lowKashida"/>
        <w:rPr>
          <w:rFonts w:ascii="Times New Roman" w:eastAsia="Times New Roman" w:hAnsi="Times New Roman" w:cs="Times New Roman"/>
          <w:b/>
          <w:bCs/>
          <w:sz w:val="24"/>
          <w:szCs w:val="24"/>
        </w:rPr>
      </w:pPr>
    </w:p>
    <w:p w14:paraId="3B223AAC" w14:textId="77777777" w:rsidR="00AB29F8" w:rsidRPr="00AB29F8" w:rsidRDefault="00AB29F8" w:rsidP="00AB29F8">
      <w:pPr>
        <w:spacing w:after="0" w:line="360" w:lineRule="auto"/>
        <w:rPr>
          <w:rFonts w:ascii="Times New Roman" w:eastAsia="Times New Roman" w:hAnsi="Times New Roman" w:cs="Times New Roman"/>
          <w:sz w:val="24"/>
          <w:szCs w:val="24"/>
        </w:rPr>
      </w:pPr>
      <w:r w:rsidRPr="00AB29F8">
        <w:rPr>
          <w:rFonts w:ascii="Times New Roman" w:eastAsia="Times New Roman" w:hAnsi="Times New Roman" w:cs="Times New Roman"/>
          <w:sz w:val="24"/>
          <w:szCs w:val="24"/>
        </w:rPr>
        <w:t xml:space="preserve">   The effects of dietary supplementation of PFAs on growth performance of broiler chickens are summarized in </w:t>
      </w:r>
      <w:r w:rsidRPr="00AB29F8">
        <w:rPr>
          <w:rFonts w:ascii="Times New Roman" w:eastAsia="Times New Roman" w:hAnsi="Times New Roman" w:cs="Times New Roman"/>
          <w:b/>
          <w:bCs/>
          <w:sz w:val="24"/>
          <w:szCs w:val="24"/>
        </w:rPr>
        <w:t>Table (2).</w:t>
      </w:r>
      <w:r w:rsidRPr="00AB29F8">
        <w:rPr>
          <w:rFonts w:ascii="Times New Roman" w:eastAsia="Times New Roman" w:hAnsi="Times New Roman" w:cs="Times New Roman"/>
          <w:sz w:val="24"/>
          <w:szCs w:val="24"/>
        </w:rPr>
        <w:t xml:space="preserve"> The</w:t>
      </w:r>
      <w:r w:rsidRPr="00AB29F8">
        <w:rPr>
          <w:rFonts w:asciiTheme="majorBidi" w:eastAsia="Times New Roman" w:hAnsiTheme="majorBidi" w:cstheme="majorBidi"/>
          <w:sz w:val="24"/>
          <w:szCs w:val="24"/>
          <w:lang w:eastAsia="ar-SA"/>
        </w:rPr>
        <w:t xml:space="preserve"> results obtained indicated that adding PFAs to broiler diets significantly  (</w:t>
      </w:r>
      <w:r w:rsidRPr="00AB29F8">
        <w:rPr>
          <w:rFonts w:asciiTheme="majorBidi" w:eastAsia="Times New Roman" w:hAnsiTheme="majorBidi" w:cstheme="majorBidi"/>
          <w:i/>
          <w:iCs/>
          <w:sz w:val="24"/>
          <w:szCs w:val="24"/>
          <w:lang w:eastAsia="ar-SA"/>
        </w:rPr>
        <w:t xml:space="preserve">P ≤ </w:t>
      </w:r>
      <w:r w:rsidRPr="00AB29F8">
        <w:rPr>
          <w:rFonts w:asciiTheme="majorBidi" w:eastAsia="Times New Roman" w:hAnsiTheme="majorBidi" w:cstheme="majorBidi"/>
          <w:sz w:val="24"/>
          <w:szCs w:val="24"/>
          <w:lang w:eastAsia="ar-SA"/>
        </w:rPr>
        <w:t>0.05) increase final body weight and body weight gain , birds receiving diet containing Activo</w:t>
      </w:r>
      <w:bookmarkStart w:id="40" w:name="_Hlk69772280"/>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w:t>
      </w:r>
      <w:bookmarkEnd w:id="40"/>
      <w:r w:rsidRPr="00AB29F8">
        <w:rPr>
          <w:rFonts w:asciiTheme="majorBidi" w:eastAsia="Times New Roman" w:hAnsiTheme="majorBidi" w:cstheme="majorBidi"/>
          <w:sz w:val="24"/>
          <w:szCs w:val="24"/>
          <w:lang w:eastAsia="ar-SA"/>
        </w:rPr>
        <w:t xml:space="preserve">showed an improvement in performance (2070.25 g BWG) ,followed by group supplemented with </w:t>
      </w:r>
      <w:bookmarkStart w:id="41" w:name="_Hlk70077983"/>
      <w:r w:rsidRPr="00AB29F8">
        <w:rPr>
          <w:rFonts w:asciiTheme="majorBidi" w:eastAsia="Times New Roman" w:hAnsiTheme="majorBidi" w:cstheme="majorBidi"/>
          <w:sz w:val="24"/>
          <w:szCs w:val="24"/>
          <w:lang w:eastAsia="ar-SA"/>
        </w:rPr>
        <w:t>Digestarom</w:t>
      </w:r>
      <w:r w:rsidRPr="00AB29F8">
        <w:rPr>
          <w:rFonts w:asciiTheme="majorBidi" w:eastAsia="Times New Roman" w:hAnsiTheme="majorBidi" w:cstheme="majorBidi"/>
          <w:sz w:val="24"/>
          <w:szCs w:val="24"/>
          <w:vertAlign w:val="superscript"/>
          <w:lang w:eastAsia="ar-SA"/>
        </w:rPr>
        <w:t>®</w:t>
      </w:r>
      <w:bookmarkEnd w:id="41"/>
      <w:r w:rsidRPr="00AB29F8">
        <w:rPr>
          <w:rFonts w:asciiTheme="majorBidi" w:eastAsia="Times New Roman" w:hAnsiTheme="majorBidi" w:cstheme="majorBidi"/>
          <w:sz w:val="24"/>
          <w:szCs w:val="24"/>
          <w:vertAlign w:val="superscript"/>
          <w:lang w:eastAsia="ar-SA"/>
        </w:rPr>
        <w:t xml:space="preserve">    </w:t>
      </w:r>
      <w:r w:rsidRPr="00AB29F8">
        <w:rPr>
          <w:rFonts w:asciiTheme="majorBidi" w:eastAsia="Times New Roman" w:hAnsiTheme="majorBidi" w:cstheme="majorBidi"/>
          <w:sz w:val="24"/>
          <w:szCs w:val="24"/>
          <w:lang w:eastAsia="ar-SA"/>
        </w:rPr>
        <w:t xml:space="preserve">(1982.15 g BWG) and the control group showed the lowest final body weight gain (1973.06 g BWG) as shown in </w:t>
      </w:r>
      <w:r w:rsidRPr="00AB29F8">
        <w:rPr>
          <w:rFonts w:asciiTheme="majorBidi" w:eastAsia="Times New Roman" w:hAnsiTheme="majorBidi" w:cstheme="majorBidi"/>
          <w:b/>
          <w:bCs/>
          <w:sz w:val="24"/>
          <w:szCs w:val="24"/>
          <w:lang w:eastAsia="ar-SA"/>
        </w:rPr>
        <w:t>figure (1A,B)</w:t>
      </w:r>
      <w:r w:rsidRPr="00AB29F8">
        <w:rPr>
          <w:rFonts w:asciiTheme="majorBidi" w:eastAsia="Times New Roman" w:hAnsiTheme="majorBidi" w:cstheme="majorBidi"/>
          <w:sz w:val="24"/>
          <w:szCs w:val="24"/>
          <w:lang w:eastAsia="ar-SA"/>
        </w:rPr>
        <w:t xml:space="preserve"> .</w:t>
      </w:r>
    </w:p>
    <w:p w14:paraId="2B319FE5" w14:textId="77777777" w:rsidR="00AB29F8" w:rsidRPr="00AB29F8" w:rsidRDefault="00AB29F8" w:rsidP="00AB29F8">
      <w:pPr>
        <w:spacing w:before="120" w:after="120" w:line="360" w:lineRule="auto"/>
        <w:rPr>
          <w:rFonts w:asciiTheme="majorBidi" w:eastAsia="Times New Roman" w:hAnsiTheme="majorBidi" w:cstheme="majorBidi"/>
          <w:sz w:val="24"/>
          <w:szCs w:val="24"/>
          <w:lang w:eastAsia="ar-SA"/>
        </w:rPr>
      </w:pPr>
      <w:r w:rsidRPr="00AB29F8">
        <w:rPr>
          <w:rFonts w:asciiTheme="majorBidi" w:eastAsia="Times New Roman" w:hAnsiTheme="majorBidi" w:cstheme="majorBidi"/>
          <w:sz w:val="24"/>
          <w:szCs w:val="24"/>
          <w:lang w:eastAsia="ar-SA"/>
        </w:rPr>
        <w:lastRenderedPageBreak/>
        <w:t xml:space="preserve">  </w:t>
      </w:r>
      <w:bookmarkStart w:id="42" w:name="_Hlk68550935"/>
      <w:r w:rsidRPr="00AB29F8">
        <w:rPr>
          <w:rFonts w:asciiTheme="majorBidi" w:eastAsia="Times New Roman" w:hAnsiTheme="majorBidi" w:cstheme="majorBidi"/>
          <w:sz w:val="24"/>
          <w:szCs w:val="24"/>
          <w:lang w:eastAsia="ar-SA"/>
        </w:rPr>
        <w:t xml:space="preserve">Regarding feed intake, the data analysis revealed that there was a </w:t>
      </w:r>
      <w:bookmarkStart w:id="43" w:name="_Hlk67162240"/>
      <w:bookmarkStart w:id="44" w:name="_Hlk70079673"/>
      <w:r w:rsidRPr="00AB29F8">
        <w:rPr>
          <w:rFonts w:asciiTheme="majorBidi" w:eastAsia="Times New Roman" w:hAnsiTheme="majorBidi" w:cstheme="majorBidi"/>
          <w:sz w:val="24"/>
          <w:szCs w:val="24"/>
          <w:lang w:eastAsia="ar-SA"/>
        </w:rPr>
        <w:t>significant</w:t>
      </w:r>
      <w:bookmarkEnd w:id="43"/>
      <w:r w:rsidRPr="00AB29F8">
        <w:rPr>
          <w:rFonts w:asciiTheme="majorBidi" w:eastAsia="Times New Roman" w:hAnsiTheme="majorBidi" w:cstheme="majorBidi"/>
          <w:sz w:val="24"/>
          <w:szCs w:val="24"/>
          <w:lang w:eastAsia="ar-SA"/>
        </w:rPr>
        <w:t xml:space="preserve"> </w:t>
      </w:r>
      <w:bookmarkStart w:id="45" w:name="_Hlk70077400"/>
      <w:bookmarkStart w:id="46" w:name="_Hlk67599740"/>
      <w:r w:rsidRPr="00AB29F8">
        <w:rPr>
          <w:rFonts w:asciiTheme="majorBidi" w:eastAsia="Times New Roman" w:hAnsiTheme="majorBidi" w:cstheme="majorBidi"/>
          <w:sz w:val="24"/>
          <w:szCs w:val="24"/>
          <w:lang w:eastAsia="ar-SA"/>
        </w:rPr>
        <w:t>(</w:t>
      </w:r>
      <w:r w:rsidRPr="00AB29F8">
        <w:rPr>
          <w:rFonts w:asciiTheme="majorBidi" w:eastAsia="Times New Roman" w:hAnsiTheme="majorBidi" w:cstheme="majorBidi"/>
          <w:i/>
          <w:iCs/>
          <w:sz w:val="24"/>
          <w:szCs w:val="24"/>
          <w:lang w:eastAsia="ar-SA"/>
        </w:rPr>
        <w:t xml:space="preserve">P </w:t>
      </w:r>
      <w:bookmarkStart w:id="47" w:name="_Hlk67240589"/>
      <w:bookmarkStart w:id="48" w:name="_Hlk67166054"/>
      <w:r w:rsidRPr="00AB29F8">
        <w:rPr>
          <w:rFonts w:asciiTheme="majorBidi" w:eastAsia="Times New Roman" w:hAnsiTheme="majorBidi" w:cstheme="majorBidi"/>
          <w:i/>
          <w:iCs/>
          <w:sz w:val="24"/>
          <w:szCs w:val="24"/>
          <w:lang w:eastAsia="ar-SA"/>
        </w:rPr>
        <w:t>≤</w:t>
      </w:r>
      <w:bookmarkEnd w:id="47"/>
      <w:r w:rsidRPr="00AB29F8">
        <w:rPr>
          <w:rFonts w:asciiTheme="majorBidi" w:eastAsia="Times New Roman" w:hAnsiTheme="majorBidi" w:cstheme="majorBidi"/>
          <w:i/>
          <w:iCs/>
          <w:sz w:val="24"/>
          <w:szCs w:val="24"/>
          <w:lang w:eastAsia="ar-SA"/>
        </w:rPr>
        <w:t xml:space="preserve"> </w:t>
      </w:r>
      <w:r w:rsidRPr="00AB29F8">
        <w:rPr>
          <w:rFonts w:asciiTheme="majorBidi" w:eastAsia="Times New Roman" w:hAnsiTheme="majorBidi" w:cstheme="majorBidi"/>
          <w:sz w:val="24"/>
          <w:szCs w:val="24"/>
          <w:lang w:eastAsia="ar-SA"/>
        </w:rPr>
        <w:t>0</w:t>
      </w:r>
      <w:bookmarkEnd w:id="48"/>
      <w:r w:rsidRPr="00AB29F8">
        <w:rPr>
          <w:rFonts w:asciiTheme="majorBidi" w:eastAsia="Times New Roman" w:hAnsiTheme="majorBidi" w:cstheme="majorBidi"/>
          <w:sz w:val="24"/>
          <w:szCs w:val="24"/>
          <w:lang w:eastAsia="ar-SA"/>
        </w:rPr>
        <w:t>.05</w:t>
      </w:r>
      <w:bookmarkEnd w:id="42"/>
      <w:r w:rsidRPr="00AB29F8">
        <w:rPr>
          <w:rFonts w:asciiTheme="majorBidi" w:eastAsia="Times New Roman" w:hAnsiTheme="majorBidi" w:cstheme="majorBidi"/>
          <w:sz w:val="24"/>
          <w:szCs w:val="24"/>
          <w:lang w:eastAsia="ar-SA"/>
        </w:rPr>
        <w:t>)</w:t>
      </w:r>
      <w:bookmarkEnd w:id="45"/>
      <w:r w:rsidRPr="00AB29F8">
        <w:rPr>
          <w:rFonts w:asciiTheme="majorBidi" w:eastAsia="Times New Roman" w:hAnsiTheme="majorBidi" w:cstheme="majorBidi"/>
          <w:sz w:val="24"/>
          <w:szCs w:val="24"/>
          <w:lang w:eastAsia="ar-SA"/>
        </w:rPr>
        <w:t xml:space="preserve"> </w:t>
      </w:r>
      <w:bookmarkEnd w:id="44"/>
      <w:bookmarkEnd w:id="46"/>
      <w:r w:rsidRPr="00AB29F8">
        <w:rPr>
          <w:rFonts w:asciiTheme="majorBidi" w:eastAsia="Times New Roman" w:hAnsiTheme="majorBidi" w:cstheme="majorBidi"/>
          <w:sz w:val="24"/>
          <w:szCs w:val="24"/>
          <w:lang w:eastAsia="ar-SA"/>
        </w:rPr>
        <w:t xml:space="preserve">decrease in total feed intake of the </w:t>
      </w:r>
      <w:bookmarkStart w:id="49" w:name="_Hlk69772454"/>
      <w:r w:rsidRPr="00AB29F8">
        <w:rPr>
          <w:rFonts w:asciiTheme="majorBidi" w:eastAsia="Times New Roman" w:hAnsiTheme="majorBidi" w:cstheme="majorBidi"/>
          <w:sz w:val="24"/>
          <w:szCs w:val="24"/>
          <w:lang w:eastAsia="ar-SA"/>
        </w:rPr>
        <w:t xml:space="preserve">PFAs </w:t>
      </w:r>
      <w:bookmarkEnd w:id="49"/>
      <w:r w:rsidRPr="00AB29F8">
        <w:rPr>
          <w:rFonts w:asciiTheme="majorBidi" w:eastAsia="Times New Roman" w:hAnsiTheme="majorBidi" w:cstheme="majorBidi"/>
          <w:sz w:val="24"/>
          <w:szCs w:val="24"/>
          <w:lang w:eastAsia="ar-SA"/>
        </w:rPr>
        <w:t>supplemented groups than control group and Digestarom</w:t>
      </w:r>
      <w:r w:rsidRPr="00AB29F8">
        <w:rPr>
          <w:rFonts w:asciiTheme="majorBidi" w:eastAsia="Times New Roman" w:hAnsiTheme="majorBidi" w:cstheme="majorBidi"/>
          <w:sz w:val="24"/>
          <w:szCs w:val="24"/>
          <w:vertAlign w:val="superscript"/>
          <w:lang w:eastAsia="ar-SA"/>
        </w:rPr>
        <w:t xml:space="preserve">® </w:t>
      </w:r>
      <w:r w:rsidRPr="00AB29F8">
        <w:rPr>
          <w:rFonts w:asciiTheme="majorBidi" w:eastAsia="Times New Roman" w:hAnsiTheme="majorBidi" w:cstheme="majorBidi"/>
          <w:sz w:val="24"/>
          <w:szCs w:val="24"/>
          <w:lang w:eastAsia="ar-SA"/>
        </w:rPr>
        <w:t xml:space="preserve">fed group show the lowest value , as recorded in </w:t>
      </w:r>
      <w:r w:rsidRPr="00AB29F8">
        <w:rPr>
          <w:rFonts w:asciiTheme="majorBidi" w:eastAsia="Times New Roman" w:hAnsiTheme="majorBidi" w:cstheme="majorBidi"/>
          <w:b/>
          <w:bCs/>
          <w:sz w:val="24"/>
          <w:szCs w:val="24"/>
          <w:lang w:eastAsia="ar-SA"/>
        </w:rPr>
        <w:t>figure (1C)</w:t>
      </w:r>
      <w:r w:rsidRPr="00AB29F8">
        <w:rPr>
          <w:rFonts w:asciiTheme="majorBidi" w:eastAsia="Times New Roman" w:hAnsiTheme="majorBidi" w:cstheme="majorBidi"/>
          <w:sz w:val="24"/>
          <w:szCs w:val="24"/>
          <w:lang w:eastAsia="ar-SA"/>
        </w:rPr>
        <w:t xml:space="preserve"> . In addition, the final feed conversion ratio showed a significant (</w:t>
      </w:r>
      <w:r w:rsidRPr="00AB29F8">
        <w:rPr>
          <w:rFonts w:asciiTheme="majorBidi" w:eastAsia="Times New Roman" w:hAnsiTheme="majorBidi" w:cstheme="majorBidi"/>
          <w:i/>
          <w:iCs/>
          <w:sz w:val="24"/>
          <w:szCs w:val="24"/>
          <w:lang w:eastAsia="ar-SA"/>
        </w:rPr>
        <w:t xml:space="preserve">P ≤ </w:t>
      </w:r>
      <w:r w:rsidRPr="00AB29F8">
        <w:rPr>
          <w:rFonts w:asciiTheme="majorBidi" w:eastAsia="Times New Roman" w:hAnsiTheme="majorBidi" w:cstheme="majorBidi"/>
          <w:sz w:val="24"/>
          <w:szCs w:val="24"/>
          <w:lang w:eastAsia="ar-SA"/>
        </w:rPr>
        <w:t xml:space="preserve">0.05) improvement  in PFAs supplemented group in relation to control </w:t>
      </w:r>
      <w:r w:rsidRPr="00AB29F8">
        <w:rPr>
          <w:rFonts w:asciiTheme="majorBidi" w:eastAsia="Times New Roman" w:hAnsiTheme="majorBidi" w:cstheme="majorBidi"/>
          <w:b/>
          <w:bCs/>
          <w:sz w:val="24"/>
          <w:szCs w:val="24"/>
          <w:lang w:eastAsia="ar-SA"/>
        </w:rPr>
        <w:t>figure (1D)</w:t>
      </w:r>
      <w:r w:rsidRPr="00AB29F8">
        <w:rPr>
          <w:rFonts w:asciiTheme="majorBidi" w:eastAsia="Times New Roman" w:hAnsiTheme="majorBidi" w:cstheme="majorBidi"/>
          <w:sz w:val="24"/>
          <w:szCs w:val="24"/>
          <w:lang w:eastAsia="ar-SA"/>
        </w:rPr>
        <w:t xml:space="preserve"> .</w:t>
      </w:r>
      <w:r w:rsidRPr="00AB29F8">
        <w:rPr>
          <w:rFonts w:asciiTheme="majorBidi" w:eastAsiaTheme="minorEastAsia" w:hAnsiTheme="majorBidi" w:cstheme="majorBidi"/>
          <w:sz w:val="24"/>
          <w:szCs w:val="24"/>
        </w:rPr>
        <w:t xml:space="preserve"> European Broiler index</w:t>
      </w:r>
      <w:r w:rsidRPr="00AB29F8">
        <w:rPr>
          <w:rFonts w:asciiTheme="majorBidi" w:eastAsia="Times New Roman" w:hAnsiTheme="majorBidi" w:cstheme="majorBidi"/>
          <w:sz w:val="24"/>
          <w:szCs w:val="24"/>
          <w:lang w:eastAsia="ar-SA"/>
        </w:rPr>
        <w:t xml:space="preserve"> was affected by dietary supplementation of PFAs and significantly (</w:t>
      </w:r>
      <w:r w:rsidRPr="00AB29F8">
        <w:rPr>
          <w:rFonts w:asciiTheme="majorBidi" w:eastAsia="Times New Roman" w:hAnsiTheme="majorBidi" w:cstheme="majorBidi"/>
          <w:i/>
          <w:iCs/>
          <w:sz w:val="24"/>
          <w:szCs w:val="24"/>
          <w:lang w:eastAsia="ar-SA"/>
        </w:rPr>
        <w:t>P ≤ 0.</w:t>
      </w:r>
      <w:r w:rsidRPr="00AB29F8">
        <w:rPr>
          <w:rFonts w:asciiTheme="majorBidi" w:eastAsia="Times New Roman" w:hAnsiTheme="majorBidi" w:cstheme="majorBidi"/>
          <w:sz w:val="24"/>
          <w:szCs w:val="24"/>
          <w:lang w:eastAsia="ar-SA"/>
        </w:rPr>
        <w:t xml:space="preserve">05) increased compared to control group , The Activo </w:t>
      </w:r>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fed group recorded the highest value (404,44) followed by Digestarom</w:t>
      </w:r>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fed group (383.69) and the control group recorded the lowest value (351.24 ) </w:t>
      </w:r>
      <w:r w:rsidRPr="00AB29F8">
        <w:rPr>
          <w:rFonts w:asciiTheme="majorBidi" w:eastAsia="Times New Roman" w:hAnsiTheme="majorBidi" w:cstheme="majorBidi"/>
          <w:b/>
          <w:bCs/>
          <w:sz w:val="24"/>
          <w:szCs w:val="24"/>
          <w:lang w:eastAsia="ar-SA"/>
        </w:rPr>
        <w:t>figure (1E)</w:t>
      </w:r>
      <w:r w:rsidRPr="00AB29F8">
        <w:rPr>
          <w:rFonts w:asciiTheme="majorBidi" w:eastAsia="Times New Roman" w:hAnsiTheme="majorBidi" w:cstheme="majorBidi"/>
          <w:sz w:val="24"/>
          <w:szCs w:val="24"/>
          <w:lang w:eastAsia="ar-SA"/>
        </w:rPr>
        <w:t>.</w:t>
      </w:r>
    </w:p>
    <w:p w14:paraId="29CFE2A5" w14:textId="77777777" w:rsidR="00AB29F8" w:rsidRPr="00AB29F8" w:rsidRDefault="00AB29F8" w:rsidP="00AB29F8">
      <w:pPr>
        <w:tabs>
          <w:tab w:val="left" w:pos="1520"/>
        </w:tabs>
        <w:spacing w:after="0" w:line="276" w:lineRule="auto"/>
        <w:rPr>
          <w:rFonts w:ascii="Times New Roman" w:eastAsia="Times New Roman" w:hAnsi="Times New Roman" w:cs="Simplified Arabic"/>
          <w:b/>
          <w:bCs/>
          <w:sz w:val="24"/>
          <w:szCs w:val="24"/>
          <w:lang w:eastAsia="ar-SA"/>
        </w:rPr>
      </w:pPr>
      <w:r w:rsidRPr="00AB29F8">
        <w:rPr>
          <w:rFonts w:ascii="Times New Roman" w:eastAsia="Times New Roman" w:hAnsi="Times New Roman" w:cs="Simplified Arabic"/>
          <w:b/>
          <w:bCs/>
          <w:sz w:val="24"/>
          <w:szCs w:val="24"/>
          <w:lang w:eastAsia="ar-SA"/>
        </w:rPr>
        <w:t xml:space="preserve">Economic efficiency </w:t>
      </w:r>
    </w:p>
    <w:p w14:paraId="27368E3D" w14:textId="77777777" w:rsidR="00AB29F8" w:rsidRPr="00AB29F8" w:rsidRDefault="00AB29F8" w:rsidP="00AB29F8">
      <w:pPr>
        <w:tabs>
          <w:tab w:val="left" w:pos="1520"/>
        </w:tabs>
        <w:spacing w:after="0" w:line="276" w:lineRule="auto"/>
        <w:rPr>
          <w:rFonts w:ascii="Times New Roman" w:eastAsia="Times New Roman" w:hAnsi="Times New Roman" w:cs="Simplified Arabic"/>
          <w:b/>
          <w:bCs/>
          <w:lang w:eastAsia="ar-SA"/>
        </w:rPr>
      </w:pPr>
    </w:p>
    <w:p w14:paraId="72FB79C6" w14:textId="77777777" w:rsidR="00AB29F8" w:rsidRPr="00AB29F8" w:rsidRDefault="00AB29F8" w:rsidP="00AB29F8">
      <w:pPr>
        <w:tabs>
          <w:tab w:val="left" w:pos="1520"/>
        </w:tabs>
        <w:spacing w:after="0" w:line="360" w:lineRule="auto"/>
        <w:rPr>
          <w:rFonts w:ascii="Times New Roman" w:eastAsia="Times New Roman" w:hAnsi="Times New Roman" w:cs="Simplified Arabic"/>
          <w:b/>
          <w:bCs/>
          <w:lang w:eastAsia="ar-SA"/>
        </w:rPr>
      </w:pPr>
      <w:r w:rsidRPr="00AB29F8">
        <w:rPr>
          <w:rFonts w:asciiTheme="majorBidi" w:eastAsia="Times New Roman" w:hAnsiTheme="majorBidi" w:cstheme="majorBidi"/>
          <w:b/>
          <w:bCs/>
          <w:sz w:val="24"/>
          <w:szCs w:val="24"/>
          <w:lang w:eastAsia="ar-SA"/>
        </w:rPr>
        <w:t xml:space="preserve">  (Table 3)</w:t>
      </w:r>
      <w:r w:rsidRPr="00AB29F8">
        <w:rPr>
          <w:rFonts w:asciiTheme="majorBidi" w:eastAsia="Times New Roman" w:hAnsiTheme="majorBidi" w:cstheme="majorBidi"/>
          <w:sz w:val="24"/>
          <w:szCs w:val="24"/>
          <w:lang w:eastAsia="ar-SA"/>
        </w:rPr>
        <w:t xml:space="preserve"> shows results of the economics of cost , return and economic efficiency in relation to the dietary supplementation of </w:t>
      </w:r>
      <w:bookmarkStart w:id="50" w:name="_Hlk69773346"/>
      <w:r w:rsidRPr="00AB29F8">
        <w:rPr>
          <w:rFonts w:asciiTheme="majorBidi" w:eastAsia="Times New Roman" w:hAnsiTheme="majorBidi" w:cstheme="majorBidi"/>
          <w:sz w:val="24"/>
          <w:szCs w:val="24"/>
          <w:lang w:eastAsia="ar-SA"/>
        </w:rPr>
        <w:t xml:space="preserve">PFAs </w:t>
      </w:r>
      <w:bookmarkEnd w:id="50"/>
      <w:r w:rsidRPr="00AB29F8">
        <w:rPr>
          <w:rFonts w:asciiTheme="majorBidi" w:eastAsia="Times New Roman" w:hAnsiTheme="majorBidi" w:cstheme="majorBidi"/>
          <w:sz w:val="24"/>
          <w:szCs w:val="24"/>
          <w:lang w:eastAsia="ar-SA"/>
        </w:rPr>
        <w:t xml:space="preserve">in the broiler diets. Total feed cost showed </w:t>
      </w:r>
      <w:bookmarkStart w:id="51" w:name="_Hlk67338151"/>
      <w:bookmarkStart w:id="52" w:name="_Hlk67338709"/>
      <w:bookmarkStart w:id="53" w:name="_Hlk67337669"/>
      <w:r w:rsidRPr="00AB29F8">
        <w:rPr>
          <w:rFonts w:asciiTheme="majorBidi" w:eastAsia="Times New Roman" w:hAnsiTheme="majorBidi" w:cstheme="majorBidi"/>
          <w:sz w:val="24"/>
          <w:szCs w:val="24"/>
          <w:lang w:eastAsia="ar-SA"/>
        </w:rPr>
        <w:t>significant (</w:t>
      </w:r>
      <w:r w:rsidRPr="00AB29F8">
        <w:rPr>
          <w:rFonts w:asciiTheme="majorBidi" w:eastAsia="Times New Roman" w:hAnsiTheme="majorBidi" w:cstheme="majorBidi"/>
          <w:i/>
          <w:iCs/>
          <w:sz w:val="24"/>
          <w:szCs w:val="24"/>
          <w:lang w:eastAsia="ar-SA"/>
        </w:rPr>
        <w:t>P ≤ 0.</w:t>
      </w:r>
      <w:r w:rsidRPr="00AB29F8">
        <w:rPr>
          <w:rFonts w:asciiTheme="majorBidi" w:eastAsia="Times New Roman" w:hAnsiTheme="majorBidi" w:cstheme="majorBidi"/>
          <w:sz w:val="24"/>
          <w:szCs w:val="24"/>
          <w:lang w:eastAsia="ar-SA"/>
        </w:rPr>
        <w:t>05)</w:t>
      </w:r>
      <w:bookmarkEnd w:id="51"/>
      <w:r w:rsidRPr="00AB29F8">
        <w:rPr>
          <w:rFonts w:asciiTheme="majorBidi" w:eastAsia="Times New Roman" w:hAnsiTheme="majorBidi" w:cstheme="majorBidi"/>
          <w:sz w:val="24"/>
          <w:szCs w:val="24"/>
          <w:lang w:eastAsia="ar-SA"/>
        </w:rPr>
        <w:t xml:space="preserve"> decrease</w:t>
      </w:r>
      <w:bookmarkEnd w:id="52"/>
      <w:r w:rsidRPr="00AB29F8">
        <w:rPr>
          <w:rFonts w:asciiTheme="majorBidi" w:eastAsia="Times New Roman" w:hAnsiTheme="majorBidi" w:cstheme="majorBidi"/>
          <w:sz w:val="24"/>
          <w:szCs w:val="24"/>
          <w:lang w:eastAsia="ar-SA"/>
        </w:rPr>
        <w:t xml:space="preserve"> in PFAs supplemented groups</w:t>
      </w:r>
      <w:r w:rsidRPr="00AB29F8">
        <w:rPr>
          <w:rFonts w:asciiTheme="majorBidi" w:eastAsia="Times New Roman" w:hAnsiTheme="majorBidi" w:cstheme="majorBidi"/>
          <w:sz w:val="28"/>
          <w:szCs w:val="28"/>
          <w:lang w:eastAsia="ar-SA"/>
        </w:rPr>
        <w:t xml:space="preserve"> </w:t>
      </w:r>
      <w:bookmarkEnd w:id="53"/>
      <w:r w:rsidRPr="00AB29F8">
        <w:rPr>
          <w:rFonts w:asciiTheme="majorBidi" w:eastAsia="Times New Roman" w:hAnsiTheme="majorBidi" w:cstheme="majorBidi"/>
          <w:sz w:val="28"/>
          <w:szCs w:val="28"/>
          <w:lang w:eastAsia="ar-SA"/>
        </w:rPr>
        <w:t>,</w:t>
      </w:r>
      <w:r w:rsidRPr="00AB29F8">
        <w:rPr>
          <w:rFonts w:asciiTheme="majorBidi" w:eastAsia="Times New Roman" w:hAnsiTheme="majorBidi" w:cstheme="majorBidi"/>
          <w:sz w:val="24"/>
          <w:szCs w:val="24"/>
          <w:lang w:eastAsia="ar-SA"/>
        </w:rPr>
        <w:t xml:space="preserve"> group supplemented with </w:t>
      </w:r>
      <w:bookmarkStart w:id="54" w:name="_Hlk67758187"/>
      <w:r w:rsidRPr="00AB29F8">
        <w:rPr>
          <w:rFonts w:asciiTheme="majorBidi" w:eastAsia="Times New Roman" w:hAnsiTheme="majorBidi" w:cstheme="majorBidi"/>
          <w:sz w:val="24"/>
          <w:szCs w:val="24"/>
          <w:lang w:eastAsia="ar-SA"/>
        </w:rPr>
        <w:t>Digestarom</w:t>
      </w:r>
      <w:bookmarkStart w:id="55" w:name="_Hlk67691933"/>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w:t>
      </w:r>
      <w:bookmarkEnd w:id="55"/>
      <w:r w:rsidRPr="00AB29F8">
        <w:rPr>
          <w:rFonts w:asciiTheme="majorBidi" w:eastAsia="Times New Roman" w:hAnsiTheme="majorBidi" w:cstheme="majorBidi"/>
          <w:sz w:val="24"/>
          <w:szCs w:val="24"/>
          <w:lang w:eastAsia="ar-SA"/>
        </w:rPr>
        <w:t xml:space="preserve"> </w:t>
      </w:r>
      <w:bookmarkEnd w:id="54"/>
      <w:r w:rsidRPr="00AB29F8">
        <w:rPr>
          <w:rFonts w:asciiTheme="majorBidi" w:eastAsia="Times New Roman" w:hAnsiTheme="majorBidi" w:cstheme="majorBidi"/>
          <w:sz w:val="24"/>
          <w:szCs w:val="24"/>
          <w:lang w:eastAsia="ar-SA"/>
        </w:rPr>
        <w:t xml:space="preserve">shows the lowest cost  </w:t>
      </w:r>
      <w:r w:rsidRPr="00AB29F8">
        <w:rPr>
          <w:rFonts w:asciiTheme="majorBidi" w:eastAsia="Times New Roman" w:hAnsiTheme="majorBidi" w:cstheme="majorBidi"/>
          <w:sz w:val="28"/>
          <w:szCs w:val="28"/>
          <w:lang w:eastAsia="ar-SA"/>
        </w:rPr>
        <w:t>(</w:t>
      </w:r>
      <w:r w:rsidRPr="00AB29F8">
        <w:rPr>
          <w:rFonts w:asciiTheme="majorBidi" w:eastAsia="Times New Roman" w:hAnsiTheme="majorBidi" w:cstheme="majorBidi"/>
          <w:sz w:val="24"/>
          <w:szCs w:val="24"/>
          <w:lang w:eastAsia="ar-SA"/>
        </w:rPr>
        <w:t xml:space="preserve">17.53) </w:t>
      </w:r>
      <w:r w:rsidRPr="00AB29F8">
        <w:rPr>
          <w:rFonts w:asciiTheme="majorBidi" w:eastAsia="Times New Roman" w:hAnsiTheme="majorBidi" w:cstheme="majorBidi"/>
          <w:b/>
          <w:bCs/>
          <w:sz w:val="24"/>
          <w:szCs w:val="24"/>
          <w:lang w:eastAsia="ar-SA"/>
        </w:rPr>
        <w:t>L.E</w:t>
      </w:r>
      <w:r w:rsidRPr="00AB29F8">
        <w:rPr>
          <w:rFonts w:asciiTheme="majorBidi" w:eastAsia="Times New Roman" w:hAnsiTheme="majorBidi" w:cstheme="majorBidi"/>
          <w:sz w:val="24"/>
          <w:szCs w:val="24"/>
          <w:lang w:eastAsia="ar-SA"/>
        </w:rPr>
        <w:t xml:space="preserve"> , followed by activo</w:t>
      </w:r>
      <w:bookmarkStart w:id="56" w:name="_Hlk68723039"/>
      <w:r w:rsidRPr="00AB29F8">
        <w:rPr>
          <w:rFonts w:asciiTheme="majorBidi" w:eastAsia="Times New Roman" w:hAnsiTheme="majorBidi" w:cstheme="majorBidi"/>
          <w:sz w:val="24"/>
          <w:szCs w:val="24"/>
          <w:vertAlign w:val="superscript"/>
          <w:lang w:eastAsia="ar-SA"/>
        </w:rPr>
        <w:t>®</w:t>
      </w:r>
      <w:bookmarkEnd w:id="56"/>
      <w:r w:rsidRPr="00AB29F8">
        <w:rPr>
          <w:rFonts w:asciiTheme="majorBidi" w:eastAsia="Times New Roman" w:hAnsiTheme="majorBidi" w:cstheme="majorBidi"/>
          <w:sz w:val="24"/>
          <w:szCs w:val="24"/>
          <w:lang w:eastAsia="ar-SA"/>
        </w:rPr>
        <w:t xml:space="preserve"> supplemented group  (17.91) </w:t>
      </w:r>
      <w:r w:rsidRPr="00AB29F8">
        <w:rPr>
          <w:rFonts w:asciiTheme="majorBidi" w:eastAsia="Times New Roman" w:hAnsiTheme="majorBidi" w:cstheme="majorBidi"/>
          <w:b/>
          <w:bCs/>
          <w:sz w:val="24"/>
          <w:szCs w:val="24"/>
          <w:lang w:eastAsia="ar-SA"/>
        </w:rPr>
        <w:t>L.E</w:t>
      </w:r>
      <w:r w:rsidRPr="00AB29F8">
        <w:rPr>
          <w:rFonts w:asciiTheme="majorBidi" w:eastAsia="Times New Roman" w:hAnsiTheme="majorBidi" w:cstheme="majorBidi"/>
          <w:sz w:val="24"/>
          <w:szCs w:val="24"/>
          <w:lang w:eastAsia="ar-SA"/>
        </w:rPr>
        <w:t xml:space="preserve"> compared to control group (18.47)</w:t>
      </w:r>
      <w:r w:rsidRPr="00AB29F8">
        <w:rPr>
          <w:rFonts w:asciiTheme="majorBidi" w:eastAsia="Times New Roman" w:hAnsiTheme="majorBidi" w:cstheme="majorBidi"/>
          <w:b/>
          <w:bCs/>
          <w:sz w:val="24"/>
          <w:szCs w:val="24"/>
          <w:lang w:eastAsia="ar-SA"/>
        </w:rPr>
        <w:t>L.E .</w:t>
      </w:r>
      <w:r w:rsidRPr="00AB29F8">
        <w:rPr>
          <w:rFonts w:asciiTheme="majorBidi" w:eastAsia="Times New Roman" w:hAnsiTheme="majorBidi" w:cstheme="majorBidi"/>
          <w:sz w:val="24"/>
          <w:szCs w:val="24"/>
          <w:lang w:eastAsia="ar-SA"/>
        </w:rPr>
        <w:t>The net economic return revealed significant (</w:t>
      </w:r>
      <w:r w:rsidRPr="00AB29F8">
        <w:rPr>
          <w:rFonts w:asciiTheme="majorBidi" w:eastAsia="Times New Roman" w:hAnsiTheme="majorBidi" w:cstheme="majorBidi"/>
          <w:i/>
          <w:iCs/>
          <w:sz w:val="24"/>
          <w:szCs w:val="24"/>
          <w:lang w:eastAsia="ar-SA"/>
        </w:rPr>
        <w:t>P ≤ 0.</w:t>
      </w:r>
      <w:r w:rsidRPr="00AB29F8">
        <w:rPr>
          <w:rFonts w:asciiTheme="majorBidi" w:eastAsia="Times New Roman" w:hAnsiTheme="majorBidi" w:cstheme="majorBidi"/>
          <w:sz w:val="24"/>
          <w:szCs w:val="24"/>
          <w:lang w:eastAsia="ar-SA"/>
        </w:rPr>
        <w:t>05) higher profit in the birds fed PFAs, group (2) supplemented with Activo</w:t>
      </w:r>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shows the highest value between the groups (23.38) </w:t>
      </w:r>
      <w:r w:rsidRPr="00AB29F8">
        <w:rPr>
          <w:rFonts w:asciiTheme="majorBidi" w:eastAsia="Times New Roman" w:hAnsiTheme="majorBidi" w:cstheme="majorBidi"/>
          <w:b/>
          <w:bCs/>
          <w:sz w:val="24"/>
          <w:szCs w:val="24"/>
          <w:lang w:eastAsia="ar-SA"/>
        </w:rPr>
        <w:t xml:space="preserve">L.E . </w:t>
      </w:r>
      <w:r w:rsidRPr="00AB29F8">
        <w:rPr>
          <w:rFonts w:asciiTheme="majorBidi" w:eastAsia="Times New Roman" w:hAnsiTheme="majorBidi" w:cstheme="majorBidi"/>
          <w:sz w:val="24"/>
          <w:szCs w:val="24"/>
          <w:lang w:eastAsia="ar-SA"/>
        </w:rPr>
        <w:t>Moreover, there was a significant (</w:t>
      </w:r>
      <w:r w:rsidRPr="00AB29F8">
        <w:rPr>
          <w:rFonts w:asciiTheme="majorBidi" w:eastAsia="Times New Roman" w:hAnsiTheme="majorBidi" w:cstheme="majorBidi"/>
          <w:i/>
          <w:iCs/>
          <w:sz w:val="24"/>
          <w:szCs w:val="24"/>
          <w:lang w:eastAsia="ar-SA"/>
        </w:rPr>
        <w:t>P ≤ 0.</w:t>
      </w:r>
      <w:r w:rsidRPr="00AB29F8">
        <w:rPr>
          <w:rFonts w:asciiTheme="majorBidi" w:eastAsia="Times New Roman" w:hAnsiTheme="majorBidi" w:cstheme="majorBidi"/>
          <w:sz w:val="24"/>
          <w:szCs w:val="24"/>
          <w:lang w:eastAsia="ar-SA"/>
        </w:rPr>
        <w:t xml:space="preserve">05) increase in economic efficiency in supplemented groups as shown in  </w:t>
      </w:r>
      <w:r w:rsidRPr="00AB29F8">
        <w:rPr>
          <w:rFonts w:asciiTheme="majorBidi" w:eastAsia="Times New Roman" w:hAnsiTheme="majorBidi" w:cstheme="majorBidi"/>
          <w:b/>
          <w:bCs/>
          <w:sz w:val="24"/>
          <w:szCs w:val="24"/>
          <w:lang w:eastAsia="ar-SA"/>
        </w:rPr>
        <w:t>figure (2A)</w:t>
      </w:r>
      <w:r w:rsidRPr="00AB29F8">
        <w:rPr>
          <w:rFonts w:asciiTheme="majorBidi" w:eastAsia="Times New Roman" w:hAnsiTheme="majorBidi" w:cstheme="majorBidi"/>
          <w:sz w:val="24"/>
          <w:szCs w:val="24"/>
          <w:lang w:eastAsia="ar-SA"/>
        </w:rPr>
        <w:t xml:space="preserve"> ,and the highest value was recorded in activo</w:t>
      </w:r>
      <w:bookmarkStart w:id="57" w:name="_Hlk69563989"/>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w:t>
      </w:r>
      <w:bookmarkEnd w:id="57"/>
      <w:r w:rsidRPr="00AB29F8">
        <w:rPr>
          <w:rFonts w:asciiTheme="majorBidi" w:eastAsia="Times New Roman" w:hAnsiTheme="majorBidi" w:cstheme="majorBidi"/>
          <w:sz w:val="24"/>
          <w:szCs w:val="24"/>
          <w:lang w:eastAsia="ar-SA"/>
        </w:rPr>
        <w:t>supplemented group (0.80) , followed by (0.74) in Digestarom</w:t>
      </w:r>
      <w:bookmarkStart w:id="58" w:name="_Hlk69564539"/>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w:t>
      </w:r>
      <w:bookmarkEnd w:id="58"/>
      <w:r w:rsidRPr="00AB29F8">
        <w:rPr>
          <w:rFonts w:asciiTheme="majorBidi" w:eastAsia="Times New Roman" w:hAnsiTheme="majorBidi" w:cstheme="majorBidi"/>
          <w:sz w:val="24"/>
          <w:szCs w:val="24"/>
          <w:lang w:eastAsia="ar-SA"/>
        </w:rPr>
        <w:t xml:space="preserve">group and the control group shows the lowest value (0.68) . Also, </w:t>
      </w:r>
      <w:bookmarkStart w:id="59" w:name="_Hlk69563802"/>
      <w:r w:rsidRPr="00AB29F8">
        <w:rPr>
          <w:rFonts w:asciiTheme="majorBidi" w:eastAsia="Times New Roman" w:hAnsiTheme="majorBidi" w:cstheme="majorBidi"/>
          <w:sz w:val="24"/>
          <w:szCs w:val="24"/>
          <w:lang w:eastAsia="ar-SA"/>
        </w:rPr>
        <w:t>there was a significant (</w:t>
      </w:r>
      <w:r w:rsidRPr="00AB29F8">
        <w:rPr>
          <w:rFonts w:asciiTheme="majorBidi" w:eastAsia="Times New Roman" w:hAnsiTheme="majorBidi" w:cstheme="majorBidi"/>
          <w:i/>
          <w:iCs/>
          <w:sz w:val="24"/>
          <w:szCs w:val="24"/>
          <w:lang w:eastAsia="ar-SA"/>
        </w:rPr>
        <w:t>P ≤ 0.</w:t>
      </w:r>
      <w:r w:rsidRPr="00AB29F8">
        <w:rPr>
          <w:rFonts w:asciiTheme="majorBidi" w:eastAsia="Times New Roman" w:hAnsiTheme="majorBidi" w:cstheme="majorBidi"/>
          <w:sz w:val="24"/>
          <w:szCs w:val="24"/>
          <w:lang w:eastAsia="ar-SA"/>
        </w:rPr>
        <w:t>05) increase in relative economic efficiency in supplemented groups compared to control ,and the highest value was observed in activo</w:t>
      </w:r>
      <w:r w:rsidRPr="00AB29F8">
        <w:rPr>
          <w:rFonts w:asciiTheme="majorBidi" w:eastAsia="Times New Roman" w:hAnsiTheme="majorBidi" w:cstheme="majorBidi"/>
          <w:sz w:val="24"/>
          <w:szCs w:val="24"/>
          <w:vertAlign w:val="superscript"/>
          <w:lang w:eastAsia="ar-SA"/>
        </w:rPr>
        <w:t>®</w:t>
      </w:r>
      <w:r w:rsidRPr="00AB29F8">
        <w:rPr>
          <w:rFonts w:asciiTheme="majorBidi" w:eastAsia="Times New Roman" w:hAnsiTheme="majorBidi" w:cstheme="majorBidi"/>
          <w:sz w:val="24"/>
          <w:szCs w:val="24"/>
          <w:lang w:eastAsia="ar-SA"/>
        </w:rPr>
        <w:t xml:space="preserve"> supplemented group (117.7%) </w:t>
      </w:r>
      <w:bookmarkEnd w:id="59"/>
      <w:r w:rsidRPr="00AB29F8">
        <w:rPr>
          <w:rFonts w:asciiTheme="majorBidi" w:eastAsia="Times New Roman" w:hAnsiTheme="majorBidi" w:cstheme="majorBidi"/>
          <w:b/>
          <w:bCs/>
          <w:sz w:val="24"/>
          <w:szCs w:val="24"/>
          <w:lang w:eastAsia="ar-SA"/>
        </w:rPr>
        <w:t>figure (2B).</w:t>
      </w:r>
    </w:p>
    <w:p w14:paraId="347B82F0" w14:textId="77777777" w:rsidR="00AB29F8" w:rsidRPr="00AB29F8" w:rsidRDefault="00AB29F8" w:rsidP="00AB29F8">
      <w:pPr>
        <w:tabs>
          <w:tab w:val="left" w:pos="1520"/>
        </w:tabs>
        <w:spacing w:after="0" w:line="276" w:lineRule="auto"/>
        <w:rPr>
          <w:rFonts w:ascii="Times New Roman" w:eastAsia="Times New Roman" w:hAnsi="Times New Roman" w:cs="Simplified Arabic"/>
          <w:b/>
          <w:bCs/>
          <w:lang w:eastAsia="ar-SA"/>
        </w:rPr>
      </w:pPr>
    </w:p>
    <w:bookmarkEnd w:id="38"/>
    <w:bookmarkEnd w:id="39"/>
    <w:p w14:paraId="015AFB25" w14:textId="77777777" w:rsidR="00AB29F8" w:rsidRPr="00AB29F8" w:rsidRDefault="00AB29F8" w:rsidP="00AB29F8">
      <w:pPr>
        <w:tabs>
          <w:tab w:val="left" w:pos="1531"/>
        </w:tabs>
        <w:rPr>
          <w:rFonts w:eastAsiaTheme="minorEastAsia"/>
        </w:rPr>
      </w:pPr>
    </w:p>
    <w:p w14:paraId="1A6178A2" w14:textId="77777777" w:rsidR="00AB29F8" w:rsidRPr="00AB29F8" w:rsidRDefault="00AB29F8" w:rsidP="00AB29F8">
      <w:pPr>
        <w:tabs>
          <w:tab w:val="left" w:pos="1531"/>
        </w:tabs>
        <w:rPr>
          <w:rFonts w:eastAsiaTheme="minorEastAsia"/>
        </w:rPr>
      </w:pPr>
    </w:p>
    <w:p w14:paraId="285DAF8D" w14:textId="77777777" w:rsidR="00AB29F8" w:rsidRPr="00AB29F8" w:rsidRDefault="00AB29F8" w:rsidP="00AB29F8">
      <w:pPr>
        <w:tabs>
          <w:tab w:val="left" w:pos="1531"/>
        </w:tabs>
        <w:rPr>
          <w:rFonts w:eastAsiaTheme="minorEastAsia"/>
          <w:b/>
          <w:bCs/>
          <w:sz w:val="28"/>
          <w:szCs w:val="28"/>
        </w:rPr>
      </w:pPr>
      <w:r w:rsidRPr="00AB29F8">
        <w:rPr>
          <w:rFonts w:eastAsiaTheme="minorEastAsia"/>
          <w:b/>
          <w:bCs/>
          <w:sz w:val="28"/>
          <w:szCs w:val="28"/>
        </w:rPr>
        <w:t xml:space="preserve">4-Disscusion </w:t>
      </w:r>
    </w:p>
    <w:p w14:paraId="2D248B41" w14:textId="1A903323" w:rsidR="00AB29F8" w:rsidRPr="00AB29F8" w:rsidRDefault="00AB29F8" w:rsidP="00061878">
      <w:pPr>
        <w:spacing w:after="0" w:line="360" w:lineRule="auto"/>
        <w:rPr>
          <w:rFonts w:asciiTheme="majorBidi" w:eastAsia="Times New Roman" w:hAnsiTheme="majorBidi" w:cstheme="majorBidi"/>
          <w:lang w:eastAsia="ar-SA"/>
        </w:rPr>
      </w:pPr>
      <w:r w:rsidRPr="00AB29F8">
        <w:rPr>
          <w:rFonts w:ascii="Times New Roman" w:eastAsia="Times New Roman" w:hAnsi="Times New Roman" w:cs="Times New Roman"/>
          <w:sz w:val="24"/>
          <w:szCs w:val="24"/>
        </w:rPr>
        <w:t xml:space="preserve">The obtained results revealed that supplementation of PFAs significantly </w:t>
      </w:r>
      <w:r w:rsidRPr="00AB29F8">
        <w:rPr>
          <w:rFonts w:asciiTheme="majorBidi" w:eastAsia="Times New Roman" w:hAnsiTheme="majorBidi" w:cstheme="majorBidi"/>
          <w:sz w:val="24"/>
          <w:szCs w:val="24"/>
          <w:lang w:eastAsia="ar-SA"/>
        </w:rPr>
        <w:t>(</w:t>
      </w:r>
      <w:r w:rsidRPr="00AB29F8">
        <w:rPr>
          <w:rFonts w:asciiTheme="majorBidi" w:eastAsia="Times New Roman" w:hAnsiTheme="majorBidi" w:cstheme="majorBidi"/>
          <w:i/>
          <w:iCs/>
          <w:sz w:val="24"/>
          <w:szCs w:val="24"/>
          <w:lang w:eastAsia="ar-SA"/>
        </w:rPr>
        <w:t xml:space="preserve">P ≤ </w:t>
      </w:r>
      <w:r w:rsidRPr="00AB29F8">
        <w:rPr>
          <w:rFonts w:asciiTheme="majorBidi" w:eastAsia="Times New Roman" w:hAnsiTheme="majorBidi" w:cstheme="majorBidi"/>
          <w:sz w:val="24"/>
          <w:szCs w:val="24"/>
          <w:lang w:eastAsia="ar-SA"/>
        </w:rPr>
        <w:t xml:space="preserve">0.05) </w:t>
      </w:r>
      <w:r w:rsidRPr="00AB29F8">
        <w:rPr>
          <w:rFonts w:ascii="Times New Roman" w:eastAsia="Times New Roman" w:hAnsi="Times New Roman" w:cs="Times New Roman"/>
          <w:sz w:val="24"/>
          <w:szCs w:val="24"/>
        </w:rPr>
        <w:t xml:space="preserve">improved live body weight at </w:t>
      </w:r>
      <w:r w:rsidR="006E287B">
        <w:rPr>
          <w:rFonts w:ascii="Times New Roman" w:eastAsia="Times New Roman" w:hAnsi="Times New Roman" w:cs="Times New Roman"/>
          <w:sz w:val="24"/>
          <w:szCs w:val="24"/>
        </w:rPr>
        <w:t>five</w:t>
      </w:r>
      <w:r w:rsidRPr="00AB29F8">
        <w:rPr>
          <w:rFonts w:ascii="Times New Roman" w:eastAsia="Times New Roman" w:hAnsi="Times New Roman" w:cs="Times New Roman"/>
          <w:sz w:val="24"/>
          <w:szCs w:val="24"/>
        </w:rPr>
        <w:t xml:space="preserve"> weeks of age and final body weight gain when compared with control</w:t>
      </w:r>
      <w:r w:rsidRPr="00AB29F8">
        <w:rPr>
          <w:rFonts w:asciiTheme="majorBidi" w:eastAsia="Times New Roman" w:hAnsiTheme="majorBidi" w:cstheme="majorBidi"/>
          <w:sz w:val="24"/>
          <w:szCs w:val="24"/>
          <w:lang w:eastAsia="ar-SA"/>
        </w:rPr>
        <w:t>. This result agree with</w:t>
      </w:r>
      <w:r w:rsidRPr="00AB29F8">
        <w:rPr>
          <w:rFonts w:asciiTheme="majorBidi" w:eastAsia="Times New Roman" w:hAnsiTheme="majorBidi" w:cstheme="majorBidi"/>
          <w:lang w:eastAsia="ar-SA"/>
        </w:rPr>
        <w:t xml:space="preserve"> </w:t>
      </w:r>
      <w:bookmarkStart w:id="60" w:name="_Hlk68715517"/>
      <w:r w:rsidRPr="00AB29F8">
        <w:rPr>
          <w:rFonts w:asciiTheme="majorBidi" w:eastAsia="Times New Roman" w:hAnsiTheme="majorBidi" w:cstheme="majorBidi"/>
          <w:lang w:eastAsia="ar-SA"/>
        </w:rPr>
        <w:t xml:space="preserve">that of </w:t>
      </w:r>
      <w:bookmarkStart w:id="61" w:name="_Hlk68715536"/>
      <w:bookmarkEnd w:id="60"/>
      <w:r w:rsidRPr="00AB29F8">
        <w:rPr>
          <w:rFonts w:asciiTheme="majorBidi" w:eastAsia="Times New Roman" w:hAnsiTheme="majorBidi" w:cstheme="majorBidi"/>
          <w:lang w:eastAsia="ar-SA"/>
        </w:rPr>
        <w:t xml:space="preserve"> </w:t>
      </w:r>
      <w:r w:rsidR="00061878" w:rsidRPr="005665A5">
        <w:rPr>
          <w:rFonts w:asciiTheme="majorBidi" w:eastAsia="Times New Roman" w:hAnsiTheme="majorBidi" w:cstheme="majorBidi"/>
          <w:sz w:val="24"/>
          <w:szCs w:val="24"/>
          <w:lang w:eastAsia="ar-SA"/>
        </w:rPr>
        <w:t xml:space="preserve">This results are in line with that of </w:t>
      </w:r>
      <w:r w:rsidR="00061878" w:rsidRPr="005665A5">
        <w:rPr>
          <w:rFonts w:ascii="Times New Roman" w:eastAsia="Times New Roman" w:hAnsi="Times New Roman" w:cs="Simplified Arabic"/>
          <w:b/>
          <w:bCs/>
          <w:color w:val="FF0000"/>
          <w:sz w:val="24"/>
          <w:szCs w:val="24"/>
          <w:lang w:eastAsia="ar-SA"/>
        </w:rPr>
        <w:fldChar w:fldCharType="begin" w:fldLock="1"/>
      </w:r>
      <w:r w:rsidR="00061878" w:rsidRPr="005665A5">
        <w:rPr>
          <w:rFonts w:ascii="Times New Roman" w:eastAsia="Times New Roman" w:hAnsi="Times New Roman" w:cs="Simplified Arabic"/>
          <w:b/>
          <w:bCs/>
          <w:color w:val="FF0000"/>
          <w:sz w:val="24"/>
          <w:szCs w:val="24"/>
          <w:lang w:eastAsia="ar-SA"/>
        </w:rPr>
        <w:instrText>ADDIN CSL_CITATION {"citationItems":[{"id":"ITEM-1","itemData":{"author":[{"dropping-particle":"","family":"Samarakoon","given":"S M G L K","non-dropping-particle":"","parse-names":false,"suffix":""},{"dropping-particle":"","family":"Ang","given":"L","non-dropping-particle":"","parse-names":false,"suffix":""},{"dropping-particle":"","family":"Nayananjalie","given":"W A D","non-dropping-particle":"","parse-names":false,"suffix":""},{"dropping-particle":"","family":"Dulanga","given":"H D K","non-dropping-particle":"","parse-names":false,"suffix":""},{"dropping-particle":"","family":"Suminda","given":"M G","non-dropping-particle":"","parse-names":false,"suffix":""}],"container-title":"Wayamba Journal of Animal Science","id":"ITEM-1","issue":"1542350102","issued":{"date-parts":[["2019"]]},"page":"1799-1807","title":"Dietary supplementation of secondary plant compounds and zinc bacitracin on growth performance and lipid profile of broilers.","type":"article-journal","volume":"11"},"uris":["http://www.mendeley.com/documents/?uuid=e9e69b3a-7972-4642-a982-998128d47f59"]}],"mendeley":{"formattedCitation":"(Samarakoon et al., 2019)","manualFormatting":"Samarakoon et al., (2019)","plainTextFormattedCitation":"(Samarakoon et al., 2019)","previouslyFormattedCitation":"(Samarakoon et al., 2019)"},"properties":{"noteIndex":0},"schema":"https://github.com/citation-style-language/schema/raw/master/csl-citation.json"}</w:instrText>
      </w:r>
      <w:r w:rsidR="00061878" w:rsidRPr="005665A5">
        <w:rPr>
          <w:rFonts w:ascii="Times New Roman" w:eastAsia="Times New Roman" w:hAnsi="Times New Roman" w:cs="Simplified Arabic"/>
          <w:b/>
          <w:bCs/>
          <w:color w:val="FF0000"/>
          <w:sz w:val="24"/>
          <w:szCs w:val="24"/>
          <w:lang w:eastAsia="ar-SA"/>
        </w:rPr>
        <w:fldChar w:fldCharType="separate"/>
      </w:r>
      <w:r w:rsidR="00061878" w:rsidRPr="005665A5">
        <w:rPr>
          <w:rFonts w:ascii="Times New Roman" w:eastAsia="Times New Roman" w:hAnsi="Times New Roman" w:cs="Simplified Arabic"/>
          <w:b/>
          <w:bCs/>
          <w:noProof/>
          <w:color w:val="FF0000"/>
          <w:sz w:val="24"/>
          <w:szCs w:val="24"/>
          <w:lang w:eastAsia="ar-SA"/>
        </w:rPr>
        <w:t>Samarakoon et al., (2019)</w:t>
      </w:r>
      <w:r w:rsidR="00061878" w:rsidRPr="005665A5">
        <w:rPr>
          <w:rFonts w:ascii="Times New Roman" w:eastAsia="Times New Roman" w:hAnsi="Times New Roman" w:cs="Simplified Arabic"/>
          <w:b/>
          <w:bCs/>
          <w:color w:val="FF0000"/>
          <w:sz w:val="24"/>
          <w:szCs w:val="24"/>
          <w:lang w:eastAsia="ar-SA"/>
        </w:rPr>
        <w:fldChar w:fldCharType="end"/>
      </w:r>
      <w:r w:rsidR="00061878" w:rsidRPr="005665A5">
        <w:rPr>
          <w:rFonts w:ascii="Times New Roman" w:eastAsia="Times New Roman" w:hAnsi="Times New Roman" w:cs="Simplified Arabic"/>
          <w:sz w:val="24"/>
          <w:szCs w:val="24"/>
          <w:lang w:eastAsia="ar-SA"/>
        </w:rPr>
        <w:t xml:space="preserve">  who investigate the effect of adding Activo 20% to the broiler diets and found that body weights and body gain of birds supplemented with 20% Activo were significantly higher (P&lt;0.05) compared </w:t>
      </w:r>
      <w:r w:rsidR="00061878" w:rsidRPr="005665A5">
        <w:rPr>
          <w:rFonts w:ascii="Times New Roman" w:eastAsia="Times New Roman" w:hAnsi="Times New Roman" w:cs="Simplified Arabic"/>
          <w:sz w:val="24"/>
          <w:szCs w:val="24"/>
          <w:lang w:eastAsia="ar-SA"/>
        </w:rPr>
        <w:lastRenderedPageBreak/>
        <w:t>to the broilers fed with control diet.</w:t>
      </w:r>
      <w:r w:rsidR="00061878">
        <w:rPr>
          <w:rFonts w:asciiTheme="majorBidi" w:eastAsia="Times New Roman" w:hAnsiTheme="majorBidi" w:cstheme="majorBidi"/>
          <w:lang w:eastAsia="ar-SA"/>
        </w:rPr>
        <w:t xml:space="preserve"> </w:t>
      </w:r>
      <w:r w:rsidR="00061878" w:rsidRPr="00061878">
        <w:rPr>
          <w:rFonts w:asciiTheme="majorBidi" w:eastAsia="Times New Roman" w:hAnsiTheme="majorBidi" w:cstheme="majorBidi"/>
          <w:sz w:val="24"/>
          <w:szCs w:val="24"/>
          <w:lang w:eastAsia="ar-SA"/>
        </w:rPr>
        <w:t xml:space="preserve">Also , </w:t>
      </w:r>
      <w:r w:rsidRPr="00AB29F8">
        <w:rPr>
          <w:rFonts w:asciiTheme="majorBidi" w:eastAsia="Times New Roman" w:hAnsiTheme="majorBidi" w:cstheme="majorBidi"/>
          <w:b/>
          <w:bCs/>
          <w:sz w:val="24"/>
          <w:szCs w:val="24"/>
          <w:lang w:eastAsia="ar-SA"/>
        </w:rPr>
        <w:fldChar w:fldCharType="begin" w:fldLock="1"/>
      </w:r>
      <w:r w:rsidRPr="00AB29F8">
        <w:rPr>
          <w:rFonts w:asciiTheme="majorBidi" w:eastAsia="Times New Roman" w:hAnsiTheme="majorBidi" w:cstheme="majorBidi"/>
          <w:b/>
          <w:bCs/>
          <w:sz w:val="24"/>
          <w:szCs w:val="24"/>
          <w:lang w:eastAsia="ar-SA"/>
        </w:rPr>
        <w:instrText>ADDIN CSL_CITATION {"citationItems":[{"id":"ITEM-1","itemData":{"DOI":"https://doi.org/10.3382/ps/pev368","ISSN":"0032-5791","author":[{"dropping-particle":"","family":"Hafeez","given":"A","non-dropping-particle":"","parse-names":false,"suffix":""},{"dropping-particle":"","family":"Männer","given":"K","non-dropping-particle":"","parse-names":false,"suffix":""},{"dropping-particle":"","family":"Schieder","given":"C","non-dropping-particle":"","parse-names":false,"suffix":""},{"dropping-particle":"","family":"Zentek","given":"J","non-dropping-particle":"","parse-names":false,"suffix":""}],"container-title":"Poultry Science","id":"ITEM-1","issue":"3","issued":{"date-parts":[["2016"]]},"page":"622-629","publisher":"Elsevier","title":"Effect of supplementation of phytogenic feed additives (powdered vs. encapsulated) on performance and nutrient digestibility in broiler chickens","type":"article-journal","volume":"95"},"uris":["http://www.mendeley.com/documents/?uuid=4db594f5-21d5-4d86-bd7b-d2d699b2085c"]}],"mendeley":{"formattedCitation":"(Hafeez et al., 2016)","manualFormatting":"Hafeez et al., (2016)","plainTextFormattedCitation":"(Hafeez et al., 2016)","previouslyFormattedCitation":"(Hafeez et al., 2016)"},"properties":{"noteIndex":0},"schema":"https://github.com/citation-style-language/schema/raw/master/csl-citation.json"}</w:instrText>
      </w:r>
      <w:r w:rsidRPr="00AB29F8">
        <w:rPr>
          <w:rFonts w:asciiTheme="majorBidi" w:eastAsia="Times New Roman" w:hAnsiTheme="majorBidi" w:cstheme="majorBidi"/>
          <w:b/>
          <w:bCs/>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Hafeez et al., (2016)</w:t>
      </w:r>
      <w:r w:rsidRPr="00AB29F8">
        <w:rPr>
          <w:rFonts w:asciiTheme="majorBidi" w:eastAsia="Times New Roman" w:hAnsiTheme="majorBidi" w:cstheme="majorBidi"/>
          <w:b/>
          <w:bCs/>
          <w:sz w:val="24"/>
          <w:szCs w:val="24"/>
          <w:lang w:eastAsia="ar-SA"/>
        </w:rPr>
        <w:fldChar w:fldCharType="end"/>
      </w:r>
      <w:r w:rsidRPr="00AB29F8">
        <w:rPr>
          <w:rFonts w:asciiTheme="majorBidi" w:eastAsia="Times New Roman" w:hAnsiTheme="majorBidi" w:cstheme="majorBidi"/>
          <w:sz w:val="24"/>
          <w:szCs w:val="24"/>
          <w:lang w:eastAsia="ar-SA"/>
        </w:rPr>
        <w:t xml:space="preserve"> </w:t>
      </w:r>
      <w:bookmarkEnd w:id="61"/>
      <w:r w:rsidRPr="00AB29F8">
        <w:rPr>
          <w:rFonts w:asciiTheme="majorBidi" w:eastAsia="Times New Roman" w:hAnsiTheme="majorBidi" w:cstheme="majorBidi"/>
          <w:sz w:val="24"/>
          <w:szCs w:val="24"/>
          <w:lang w:eastAsia="ar-SA"/>
        </w:rPr>
        <w:t xml:space="preserve">who reported that the inclusion of (150mg/kg) anethole or (100mg/kg) thymol, and </w:t>
      </w:r>
      <w:bookmarkStart w:id="62" w:name="_Hlk69458245"/>
      <w:r w:rsidRPr="00AB29F8">
        <w:rPr>
          <w:rFonts w:asciiTheme="majorBidi" w:eastAsia="Times New Roman" w:hAnsiTheme="majorBidi" w:cstheme="majorBidi"/>
          <w:sz w:val="24"/>
          <w:szCs w:val="24"/>
          <w:lang w:eastAsia="ar-SA"/>
        </w:rPr>
        <w:t>carvacrol</w:t>
      </w:r>
      <w:bookmarkEnd w:id="62"/>
      <w:r w:rsidRPr="00AB29F8">
        <w:rPr>
          <w:rFonts w:asciiTheme="majorBidi" w:eastAsia="Times New Roman" w:hAnsiTheme="majorBidi" w:cstheme="majorBidi"/>
          <w:sz w:val="24"/>
          <w:szCs w:val="24"/>
          <w:lang w:eastAsia="ar-SA"/>
        </w:rPr>
        <w:t xml:space="preserve"> as dietary supplements improves the final body weight of birds and overall body gain from day one to day 42. </w:t>
      </w:r>
      <w:r w:rsidR="00061878">
        <w:rPr>
          <w:rFonts w:asciiTheme="majorBidi" w:eastAsia="Times New Roman" w:hAnsiTheme="majorBidi" w:cstheme="majorBidi"/>
          <w:caps/>
          <w:sz w:val="24"/>
          <w:szCs w:val="24"/>
          <w:lang w:eastAsia="ar-SA"/>
        </w:rPr>
        <w:t>I</w:t>
      </w:r>
      <w:r w:rsidR="00061878">
        <w:rPr>
          <w:rFonts w:asciiTheme="majorBidi" w:eastAsia="Times New Roman" w:hAnsiTheme="majorBidi" w:cstheme="majorBidi"/>
          <w:sz w:val="24"/>
          <w:szCs w:val="24"/>
          <w:lang w:eastAsia="ar-SA"/>
        </w:rPr>
        <w:t>n addition</w:t>
      </w:r>
      <w:r w:rsidR="00061878" w:rsidRPr="00AB29F8">
        <w:rPr>
          <w:rFonts w:asciiTheme="majorBidi" w:eastAsia="Times New Roman" w:hAnsiTheme="majorBidi" w:cstheme="majorBidi"/>
          <w:sz w:val="24"/>
          <w:szCs w:val="24"/>
          <w:lang w:eastAsia="ar-SA"/>
        </w:rPr>
        <w:t xml:space="preserve"> </w:t>
      </w:r>
      <w:r w:rsidRPr="00AB29F8">
        <w:rPr>
          <w:rFonts w:asciiTheme="majorBidi" w:eastAsia="Times New Roman" w:hAnsiTheme="majorBidi" w:cstheme="majorBidi"/>
          <w:sz w:val="24"/>
          <w:szCs w:val="24"/>
          <w:lang w:eastAsia="ar-SA"/>
        </w:rPr>
        <w:t xml:space="preserve">, </w:t>
      </w:r>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ISSN":"0375-1589","author":[{"dropping-particle":"","family":"Skoufos","given":"I","non-dropping-particle":"","parse-names":false,"suffix":""},{"dropping-particle":"","family":"Tzora","given":"A","non-dropping-particle":"","parse-names":false,"suffix":""},{"dropping-particle":"","family":"Giannenas","given":"I","non-dropping-particle":"","parse-names":false,"suffix":""},{"dropping-particle":"","family":"Tontis","given":"D","non-dropping-particle":"","parse-names":false,"suffix":""},{"dropping-particle":"","family":"Bartzanas","given":"T","non-dropping-particle":"","parse-names":false,"suffix":""},{"dropping-particle":"","family":"Kittas","given":"C","non-dropping-particle":"","parse-names":false,"suffix":""},{"dropping-particle":"","family":"Panagakis","given":"P","non-dropping-particle":"","parse-names":false,"suffix":""}],"container-title":"South African Journal of Animal Science","id":"ITEM-1","issue":"1","issued":{"date-parts":[["2016"]]},"page":"77-88","publisher":"South African Society for Animal Science (SASAS)","title":"Effects of oregano essential oil and attapulgite on growth performance, intestinal microbiota and morphometry in broilers","type":"article-journal","volume":"46"},"uris":["http://www.mendeley.com/documents/?uuid=9742ce2f-02bf-4b03-9ea3-4311600869bd"]}],"mendeley":{"formattedCitation":"(Skoufos et al., 2016)","manualFormatting":"Skoufos et al., (2016)","plainTextFormattedCitation":"(Skoufos et al., 2016)","previouslyFormattedCitation":"(Skoufos et al., 2016)"},"properties":{"noteIndex":0},"schema":"https://github.com/citation-style-language/schema/raw/master/csl-citation.json"}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Skoufos et al., (2016)</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sz w:val="24"/>
          <w:szCs w:val="24"/>
          <w:lang w:eastAsia="ar-SA"/>
        </w:rPr>
        <w:t xml:space="preserve"> suggested that the improvement in performance of broiler supplemented with phytobiotics may be related with increasing the intestinal villus height and limiting the intestinal pathogens thus result in increasing surface area of absorption and improving nutrient digestion and absorption . </w:t>
      </w:r>
    </w:p>
    <w:p w14:paraId="6DFF0255" w14:textId="77777777" w:rsidR="00AB29F8" w:rsidRPr="00AB29F8" w:rsidRDefault="00AB29F8" w:rsidP="00AB29F8">
      <w:pPr>
        <w:spacing w:after="0" w:line="360" w:lineRule="auto"/>
        <w:rPr>
          <w:rFonts w:asciiTheme="majorBidi" w:eastAsia="Times New Roman" w:hAnsiTheme="majorBidi" w:cstheme="majorBidi"/>
          <w:sz w:val="24"/>
          <w:szCs w:val="24"/>
          <w:lang w:eastAsia="ar-SA"/>
        </w:rPr>
      </w:pPr>
      <w:r w:rsidRPr="00AB29F8">
        <w:rPr>
          <w:rFonts w:asciiTheme="majorBidi" w:eastAsia="Times New Roman" w:hAnsiTheme="majorBidi" w:cstheme="majorBidi"/>
          <w:sz w:val="24"/>
          <w:szCs w:val="24"/>
          <w:lang w:eastAsia="ar-SA"/>
        </w:rPr>
        <w:t xml:space="preserve">   Feed intake was decreased in supplemented groups than control and, in turn, caused an improvement (P ≤ 0.05) in feed conversion ratio. </w:t>
      </w:r>
      <w:r w:rsidRPr="00AB29F8">
        <w:rPr>
          <w:rFonts w:asciiTheme="majorBidi" w:eastAsia="Times New Roman" w:hAnsiTheme="majorBidi" w:cstheme="majorBidi"/>
          <w:color w:val="000000" w:themeColor="text1"/>
          <w:sz w:val="24"/>
          <w:szCs w:val="24"/>
          <w:lang w:eastAsia="ar-SA"/>
        </w:rPr>
        <w:t>Our results were supported by</w:t>
      </w:r>
      <w:r w:rsidRPr="00AB29F8">
        <w:rPr>
          <w:rFonts w:asciiTheme="majorBidi" w:eastAsia="Times New Roman" w:hAnsiTheme="majorBidi" w:cstheme="majorBidi"/>
          <w:b/>
          <w:bCs/>
          <w:color w:val="FF0000"/>
          <w:sz w:val="24"/>
          <w:szCs w:val="24"/>
          <w:lang w:eastAsia="ar-SA"/>
        </w:rPr>
        <w:t xml:space="preserve"> </w:t>
      </w:r>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{"citationItems":[{"id":"ITEM-1","itemData":{"ISSN":"1682-8356","author":[{"dropping-particle":"","family":"Zhang","given":"K Y","non-dropping-particle":"","parse-names":false,"suffix":""},{"dropping-particle":"","family":"Yan","given":"F","non-dropping-particle":"","parse-names":false,"suffix":""},{"dropping-particle":"","family":"Keen","given":"C A","non-dropping-particle":"","parse-names":false,"suffix":""},{"dropping-particle":"","family":"Waldroup","given":"P W","non-dropping-particle":"","parse-names":false,"suffix":""}],"container-title":"International Journal of Poultry Science","id":"ITEM-1","issue":"9","issued":{"date-parts":[["2005"]]},"page":"612-619","publisher":"Citeseer","title":"Evaluation of microencapsulated essential oils and organic acids in diets for broiler chickens","type":"article-journal","volume":"4"},"uris":["http://www.mendeley.com/documents/?uuid=760c6b12-167a-425e-88d0-867f6dc32577"]}],"mendeley":{"formattedCitation":"(Zhang et al., 2005)","manualFormatting":"Zhang et al., (2005)","plainTextFormattedCitation":"(Zhang et al., 2005)","previouslyFormattedCitation":"(Zhang et al., 2005)"},"properties":{"noteIndex":0},"schema":"https://github.com/citation-style-language/schema/raw/master/csl-citation.json"}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Zhang et al., (2005)</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b/>
          <w:bCs/>
          <w:color w:val="FF0000"/>
          <w:sz w:val="24"/>
          <w:szCs w:val="24"/>
          <w:lang w:eastAsia="ar-SA"/>
        </w:rPr>
        <w:t xml:space="preserve"> </w:t>
      </w:r>
      <w:r w:rsidRPr="00AB29F8">
        <w:rPr>
          <w:rFonts w:asciiTheme="majorBidi" w:eastAsia="Times New Roman" w:hAnsiTheme="majorBidi" w:cstheme="majorBidi"/>
          <w:sz w:val="24"/>
          <w:szCs w:val="24"/>
          <w:lang w:eastAsia="ar-SA"/>
        </w:rPr>
        <w:t xml:space="preserve">who studied  the effect of adding 150 g /ton of (oregano, cinnamon, thyme and capsicum) and reported reduced </w:t>
      </w:r>
      <w:bookmarkStart w:id="63" w:name="_Hlk69772319"/>
      <w:r w:rsidRPr="00AB29F8">
        <w:rPr>
          <w:rFonts w:asciiTheme="majorBidi" w:eastAsia="Times New Roman" w:hAnsiTheme="majorBidi" w:cstheme="majorBidi"/>
          <w:sz w:val="24"/>
          <w:szCs w:val="24"/>
          <w:lang w:eastAsia="ar-SA"/>
        </w:rPr>
        <w:t xml:space="preserve">feed intake </w:t>
      </w:r>
      <w:bookmarkEnd w:id="63"/>
      <w:r w:rsidRPr="00AB29F8">
        <w:rPr>
          <w:rFonts w:asciiTheme="majorBidi" w:eastAsia="Times New Roman" w:hAnsiTheme="majorBidi" w:cstheme="majorBidi"/>
          <w:sz w:val="24"/>
          <w:szCs w:val="24"/>
          <w:lang w:eastAsia="ar-SA"/>
        </w:rPr>
        <w:t>in relation to control group . Also,</w:t>
      </w:r>
      <w:r w:rsidRPr="00AB29F8">
        <w:rPr>
          <w:rFonts w:asciiTheme="majorBidi" w:eastAsia="Times New Roman" w:hAnsiTheme="majorBidi" w:cstheme="majorBidi"/>
          <w:b/>
          <w:bCs/>
          <w:color w:val="FF0000"/>
          <w:sz w:val="24"/>
          <w:szCs w:val="24"/>
          <w:lang w:eastAsia="ar-SA"/>
        </w:rPr>
        <w:t xml:space="preserve"> </w:t>
      </w:r>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{"citationItems":[{"id":"ITEM-1","itemData":{"ISSN":"0007-1668","author":[{"dropping-particle":"","family":"Cross","given":"D E","non-dropping-particle":"","parse-names":false,"suffix":""},{"dropping-particle":"","family":"McDevitt","given":"R M","non-dropping-particle":"","parse-names":false,"suffix":""},{"dropping-particle":"","family":"Hillman","given":"K","non-dropping-particle":"","parse-names":false,"suffix":""},{"dropping-particle":"","family":"Acamovic","given":"T","non-dropping-particle":"","parse-names":false,"suffix":""}],"container-title":"British poultry science","id":"ITEM-1","issue":"4","issued":{"date-parts":[["2007"]]},"page":"496-506","publisher":"Taylor &amp; Francis","title":"The effect of herbs and their associated essential oils on performance, dietary digestibility and gut microflora in chickens from 7 to 28 days of age","type":"article-journal","volume":"48"},"uris":["http://www.mendeley.com/documents/?uuid=4113b394-ea65-4b34-b3fb-0a146a6ccb4b"]}],"mendeley":{"formattedCitation":"(Cross et al., 2007)","manualFormatting":"Cross et al., (2007)","plainTextFormattedCitation":"(Cross et al., 2007)","previouslyFormattedCitation":"(Cross et al., 2007)"},"properties":{"noteIndex":0},"schema":"https://github.com/citation-style-language/schema/raw/master/csl-citation.json"}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Cross et al., (2007)</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b/>
          <w:bCs/>
          <w:color w:val="FF0000"/>
          <w:sz w:val="24"/>
          <w:szCs w:val="24"/>
          <w:lang w:eastAsia="ar-SA"/>
        </w:rPr>
        <w:t xml:space="preserve"> </w:t>
      </w:r>
      <w:r w:rsidRPr="00AB29F8">
        <w:rPr>
          <w:rFonts w:asciiTheme="majorBidi" w:eastAsia="Times New Roman" w:hAnsiTheme="majorBidi" w:cstheme="majorBidi"/>
          <w:sz w:val="24"/>
          <w:szCs w:val="24"/>
          <w:lang w:eastAsia="ar-SA"/>
        </w:rPr>
        <w:t xml:space="preserve">noted a reduction in feed intake of broiler receiving diets contained 10g </w:t>
      </w:r>
      <w:bookmarkStart w:id="64" w:name="_Hlk69772390"/>
      <w:r w:rsidRPr="00AB29F8">
        <w:rPr>
          <w:rFonts w:asciiTheme="majorBidi" w:eastAsia="Times New Roman" w:hAnsiTheme="majorBidi" w:cstheme="majorBidi"/>
          <w:sz w:val="24"/>
          <w:szCs w:val="24"/>
          <w:lang w:eastAsia="ar-SA"/>
        </w:rPr>
        <w:t>oregano</w:t>
      </w:r>
      <w:bookmarkEnd w:id="64"/>
      <w:r w:rsidRPr="00AB29F8">
        <w:rPr>
          <w:rFonts w:asciiTheme="majorBidi" w:eastAsia="Times New Roman" w:hAnsiTheme="majorBidi" w:cstheme="majorBidi"/>
          <w:sz w:val="24"/>
          <w:szCs w:val="24"/>
          <w:lang w:eastAsia="ar-SA"/>
        </w:rPr>
        <w:t>/kg , thus proposing that young chicks might be sensitive to taste and odor characteristics.</w:t>
      </w:r>
      <w:bookmarkStart w:id="65" w:name="_Hlk67686307"/>
      <w:r w:rsidRPr="00AB29F8">
        <w:rPr>
          <w:rFonts w:asciiTheme="majorBidi" w:eastAsia="Times New Roman" w:hAnsiTheme="majorBidi" w:cstheme="majorBidi"/>
          <w:color w:val="FF0000"/>
          <w:sz w:val="24"/>
          <w:szCs w:val="24"/>
          <w:lang w:eastAsia="ar-SA"/>
        </w:rPr>
        <w:t xml:space="preserve"> </w:t>
      </w:r>
      <w:r w:rsidRPr="00AB29F8">
        <w:rPr>
          <w:rFonts w:asciiTheme="majorBidi" w:eastAsia="Times New Roman" w:hAnsiTheme="majorBidi" w:cstheme="majorBidi"/>
          <w:sz w:val="24"/>
          <w:szCs w:val="24"/>
          <w:lang w:eastAsia="ar-SA"/>
        </w:rPr>
        <w:t>Similar</w:t>
      </w:r>
      <w:bookmarkEnd w:id="65"/>
      <w:r w:rsidRPr="00AB29F8">
        <w:rPr>
          <w:rFonts w:asciiTheme="majorBidi" w:eastAsia="Times New Roman" w:hAnsiTheme="majorBidi" w:cstheme="majorBidi"/>
          <w:sz w:val="24"/>
          <w:szCs w:val="24"/>
          <w:lang w:eastAsia="ar-SA"/>
        </w:rPr>
        <w:t xml:space="preserve">ly , </w:t>
      </w:r>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{"citationItems":[{"id":"ITEM-1","itemData":{"DOI":"Eff ects of phytobiotics on Cobb broiler production results, meatiness and chemical composition","author":[{"dropping-particle":"","family":"Glamoclija","given":"Natasa","non-dropping-particle":"","parse-names":false,"suffix":""},{"dropping-particle":"","family":"Sevic","given":"Kristina","non-dropping-particle":"","parse-names":false,"suffix":""},{"dropping-particle":"","family":"Baltic","given":"Branislav","non-dropping-particle":"","parse-names":false,"suffix":""},{"dropping-particle":"","family":"Boskovic","given":"Marija","non-dropping-particle":"","parse-names":false,"suffix":""},{"dropping-particle":"","family":"Janjic","given":"Jelena","non-dropping-particle":"","parse-names":false,"suffix":""},{"dropping-particle":"","family":"Djordjevic","given":"Vesna","non-dropping-particle":"","parse-names":false,"suffix":""},{"dropping-particle":"","family":"Markovic","given":"Radmila","non-dropping-particle":"","parse-names":false,"suffix":""}],"container-title":"Meat Technology","id":"ITEM-1","issue":"2","issued":{"date-parts":[["2016"]]},"page":"89-94","title":"Eff ects of phytobiotics on Cobb broiler production results , meatiness and chemical composition","type":"article-journal","volume":"57"},"uris":["http://www.mendeley.com/documents/?uuid=249cea15-6283-4f2b-b31c-f7202c6fab4c"]}],"mendeley":{"formattedCitation":"(Glamoclija et al., 2016)","manualFormatting":"Glamoclija et al., (2016)","plainTextFormattedCitation":"(Glamoclija et al., 2016)","previouslyFormattedCitation":"(Glamoclija et al., 2016)"},"properties":{"noteIndex":0},"schema":"https://github.com/citation-style-language/schema/raw/master/csl-citation.json"}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Glamoclija et al., (2016)</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b/>
          <w:bCs/>
          <w:color w:val="FF0000"/>
          <w:sz w:val="24"/>
          <w:szCs w:val="24"/>
          <w:lang w:eastAsia="ar-SA"/>
        </w:rPr>
        <w:t xml:space="preserve"> , </w:t>
      </w:r>
      <w:r w:rsidRPr="00AB29F8">
        <w:rPr>
          <w:rFonts w:asciiTheme="majorBidi" w:eastAsia="Times New Roman" w:hAnsiTheme="majorBidi" w:cstheme="majorBidi"/>
          <w:sz w:val="24"/>
          <w:szCs w:val="24"/>
          <w:lang w:eastAsia="ar-SA"/>
        </w:rPr>
        <w:t xml:space="preserve">found that dietary supplementation of Phytobiotics decreased the overall feed consumption compared to control group , one </w:t>
      </w:r>
      <w:bookmarkStart w:id="66" w:name="_Hlk69460700"/>
      <w:r w:rsidRPr="00AB29F8">
        <w:rPr>
          <w:rFonts w:asciiTheme="majorBidi" w:eastAsia="Times New Roman" w:hAnsiTheme="majorBidi" w:cstheme="majorBidi"/>
          <w:sz w:val="24"/>
          <w:szCs w:val="24"/>
          <w:lang w:eastAsia="ar-SA"/>
        </w:rPr>
        <w:t>possible</w:t>
      </w:r>
      <w:bookmarkEnd w:id="66"/>
      <w:r w:rsidRPr="00AB29F8">
        <w:rPr>
          <w:rFonts w:asciiTheme="majorBidi" w:eastAsia="Times New Roman" w:hAnsiTheme="majorBidi" w:cstheme="majorBidi"/>
          <w:sz w:val="24"/>
          <w:szCs w:val="24"/>
          <w:lang w:eastAsia="ar-SA"/>
        </w:rPr>
        <w:t xml:space="preserve"> reason is that the essential oils have an irritating smell, that making  palatability of the diet unpleasant to birds .In addition, </w:t>
      </w:r>
      <w:bookmarkStart w:id="67" w:name="_Hlk67241836"/>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DOI":"10.1016/j.livsci.2013.11.006","ISSN":"18711413","author":[{"dropping-particle":"","family":"Cho","given":"J.H.","non-dropping-particle":"","parse-names":false,"suffix":""},{"dropping-particle":"","family":"Kim","given":"H.J.","non-dropping-particle":"","parse-names":false,"suffix":""},{"dropping-particle":"","family":"Kim","given":"I.H.","non-dropping-particle":"","parse-names":false,"suffix":""}],"container-title":"Livestock Science","id":"ITEM-1","issued":{"date-parts":[["2014","2"]]},"page":"82-88","publisher":"Elsevier","title":"Effects of phytogenic feed additive on growth performance, digestibility, blood metabolites, intestinal microbiota, meat color and relative organ weight after oral challenge with Clostridium perfringens in broilers","type":"article-journal","volume":"160"},"uris":["http://www.mendeley.com/documents/?uuid=69374038-13de-421a-bd35-c6867e5b4138"]}],"mendeley":{"formattedCitation":"(Cho et al., 2014)","manualFormatting":"Cho et al., (2014)","plainTextFormattedCitation":"(Cho et al., 2014)","previouslyFormattedCitation":"(Cho et al., 2014)"},"properties":{"noteIndex":0},"schema":"https://github.com/citation-style-language/schema/raw/master/csl-citation.json"}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Cho et al., (2014)</w:t>
      </w:r>
      <w:r w:rsidRPr="00AB29F8">
        <w:rPr>
          <w:rFonts w:asciiTheme="majorBidi" w:eastAsia="Times New Roman" w:hAnsiTheme="majorBidi" w:cstheme="majorBidi"/>
          <w:b/>
          <w:bCs/>
          <w:color w:val="FF0000"/>
          <w:sz w:val="24"/>
          <w:szCs w:val="24"/>
          <w:lang w:eastAsia="ar-SA"/>
        </w:rPr>
        <w:fldChar w:fldCharType="end"/>
      </w:r>
      <w:bookmarkEnd w:id="67"/>
      <w:r w:rsidRPr="00AB29F8">
        <w:rPr>
          <w:rFonts w:asciiTheme="majorBidi" w:eastAsia="Times New Roman" w:hAnsiTheme="majorBidi" w:cstheme="majorBidi"/>
          <w:color w:val="FF0000"/>
          <w:sz w:val="24"/>
          <w:szCs w:val="24"/>
          <w:lang w:eastAsia="ar-SA"/>
        </w:rPr>
        <w:t xml:space="preserve"> </w:t>
      </w:r>
      <w:r w:rsidRPr="00AB29F8">
        <w:rPr>
          <w:rFonts w:asciiTheme="majorBidi" w:eastAsia="Times New Roman" w:hAnsiTheme="majorBidi" w:cstheme="majorBidi"/>
          <w:sz w:val="24"/>
          <w:szCs w:val="24"/>
          <w:lang w:eastAsia="ar-SA"/>
        </w:rPr>
        <w:t xml:space="preserve">concluded  that supplementing broiler diets with 250 mg/kg anise and thyme as a feed additives resulted in a significant improvement in </w:t>
      </w:r>
      <w:bookmarkStart w:id="68" w:name="_Hlk69772608"/>
      <w:r w:rsidRPr="00AB29F8">
        <w:rPr>
          <w:rFonts w:asciiTheme="majorBidi" w:eastAsia="Times New Roman" w:hAnsiTheme="majorBidi" w:cstheme="majorBidi"/>
          <w:sz w:val="24"/>
          <w:szCs w:val="24"/>
          <w:lang w:eastAsia="ar-SA"/>
        </w:rPr>
        <w:t>feed conversion ratio</w:t>
      </w:r>
      <w:bookmarkEnd w:id="68"/>
      <w:r w:rsidRPr="00AB29F8">
        <w:rPr>
          <w:rFonts w:asciiTheme="majorBidi" w:eastAsia="Times New Roman" w:hAnsiTheme="majorBidi" w:cstheme="majorBidi"/>
          <w:sz w:val="24"/>
          <w:szCs w:val="24"/>
          <w:lang w:eastAsia="ar-SA"/>
        </w:rPr>
        <w:t xml:space="preserve">. Furthermore, </w:t>
      </w:r>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{"citationItems":[{"id":"ITEM-1","itemData":{"abstract":"The aim of this study was to evaluate the effect of dietary Euphorbia hirta and an acidifier mixture supple- mentation on gut morphology and some blood parameters of broiler chickens. A total of 240 day old male broiler chicks were randomly assigned to one of the four dietary treatment groups including: (1) basal diet (control), (2) basal diet + 7.5 g/kg E. hirta (Eh 7.5), (3) basal diet + 1.5 g/kg acidifier (OA) and (4) basal diet + 7.5 g/kg E. hirta and 1.5 g/kg acidifier (EhOA). The Eh 7.5, OA and EhOA supplementation signifi- cantly improved overall feed conversion ratio compared to the control group. The addition of Eh 7.5, OA and their combination increased the villus height compare to the control birds. Crypt depth was markedly decreased by OA treatment. The highest ratio of villi to crypt was observed in OA fed broilers. Blood serum biochemical parameters did not influenced by the dietary treatments. In conclusion, the results indicated that addition of Eh 7.5 and OA to the broiler diet enhanced maintenance and function of the small intestine and broiler performance.","author":[{"dropping-particle":"","family":"Hashemi","given":"S. R.","non-dropping-particle":"","parse-names":false,"suffix":""},{"dropping-particle":"","family":"Zulkifli","given":"I.","non-dropping-particle":"","parse-names":false,"suffix":""},{"dropping-particle":"","family":"Davoodi","given":"H.","non-dropping-particle":"","parse-names":false,"suffix":""},{"dropping-particle":"","family":"Hair Bejo","given":"M.","non-dropping-particle":"","parse-names":false,"suffix":""},{"dropping-particle":"","family":"Loh","given":"T.C.","non-dropping-particle":"","parse-names":false,"suffix":""}],"container-title":"Iranian Journal of Applied Animal Science","id":"ITEM-1","issue":"1","issued":{"date-parts":[["2014"]]},"page":"95-103","title":"Intestinal histomorphology changes and serum biochemistry responses of broiler chickens fed herbal plant (euphorbia hirta) and mix of acidifier","type":"article-journal","volume":"4"},"uris":["http://www.mendeley.com/documents/?uuid=310d46ba-a918-4e0f-9a43-cefe6f63f656"]}],"mendeley":{"formattedCitation":"(Hashemi et al., 2014)","manualFormatting":"Hashemi et al.,(2014)","plainTextFormattedCitation":"(Hashemi et al., 2014)","previouslyFormattedCitation":"(Hashemi et al., 2014)"},"properties":{"noteIndex":0},"schema":"https://github.com/citation-style-language/schema/raw/master/csl-citation.json"}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Hashemi et al.,(2014)</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sz w:val="24"/>
          <w:szCs w:val="24"/>
          <w:lang w:eastAsia="ar-SA"/>
        </w:rPr>
        <w:t xml:space="preserve"> explained the improvement in </w:t>
      </w:r>
      <w:bookmarkStart w:id="69" w:name="_Hlk69772671"/>
      <w:r w:rsidRPr="00AB29F8">
        <w:rPr>
          <w:rFonts w:asciiTheme="majorBidi" w:eastAsia="Times New Roman" w:hAnsiTheme="majorBidi" w:cstheme="majorBidi"/>
          <w:sz w:val="24"/>
          <w:szCs w:val="24"/>
          <w:lang w:eastAsia="ar-SA"/>
        </w:rPr>
        <w:t xml:space="preserve">feed conversion ratio </w:t>
      </w:r>
      <w:bookmarkEnd w:id="69"/>
      <w:r w:rsidRPr="00AB29F8">
        <w:rPr>
          <w:rFonts w:asciiTheme="majorBidi" w:eastAsia="Times New Roman" w:hAnsiTheme="majorBidi" w:cstheme="majorBidi"/>
          <w:sz w:val="24"/>
          <w:szCs w:val="24"/>
          <w:lang w:eastAsia="ar-SA"/>
        </w:rPr>
        <w:t>of broiler that could be closely associated to improvement in gut health and intestinal morphology in chicks supplemented with Phytobiotics</w:t>
      </w:r>
      <w:r w:rsidRPr="00AB29F8">
        <w:rPr>
          <w:rFonts w:asciiTheme="majorBidi" w:eastAsia="Times New Roman" w:hAnsiTheme="majorBidi" w:cstheme="majorBidi"/>
          <w:color w:val="4472C4" w:themeColor="accent1"/>
          <w:sz w:val="24"/>
          <w:szCs w:val="24"/>
          <w:lang w:eastAsia="ar-SA"/>
        </w:rPr>
        <w:t xml:space="preserve"> </w:t>
      </w:r>
      <w:r w:rsidRPr="00AB29F8">
        <w:rPr>
          <w:rFonts w:asciiTheme="majorBidi" w:eastAsia="Times New Roman" w:hAnsiTheme="majorBidi" w:cstheme="majorBidi"/>
          <w:sz w:val="24"/>
          <w:szCs w:val="24"/>
          <w:lang w:eastAsia="ar-SA"/>
        </w:rPr>
        <w:t xml:space="preserve">. </w:t>
      </w:r>
    </w:p>
    <w:p w14:paraId="6B096489" w14:textId="77777777" w:rsidR="00AB29F8" w:rsidRPr="00AB29F8" w:rsidRDefault="00AB29F8" w:rsidP="00AB29F8">
      <w:pPr>
        <w:bidi/>
        <w:spacing w:after="0" w:line="240" w:lineRule="auto"/>
        <w:rPr>
          <w:rFonts w:asciiTheme="majorBidi" w:eastAsia="Times New Roman" w:hAnsiTheme="majorBidi" w:cstheme="majorBidi"/>
          <w:sz w:val="24"/>
          <w:szCs w:val="24"/>
          <w:lang w:eastAsia="ar-SA"/>
        </w:rPr>
      </w:pPr>
    </w:p>
    <w:p w14:paraId="6262C258" w14:textId="77777777" w:rsidR="00AB29F8" w:rsidRPr="00AB29F8" w:rsidRDefault="00AB29F8" w:rsidP="00AB29F8">
      <w:pPr>
        <w:bidi/>
        <w:spacing w:after="0" w:line="360" w:lineRule="auto"/>
        <w:ind w:right="-180"/>
        <w:jc w:val="right"/>
        <w:rPr>
          <w:rFonts w:asciiTheme="majorBidi" w:eastAsia="Times New Roman" w:hAnsiTheme="majorBidi" w:cstheme="majorBidi"/>
          <w:sz w:val="24"/>
          <w:szCs w:val="24"/>
          <w:lang w:eastAsia="ar-SA"/>
        </w:rPr>
      </w:pPr>
      <w:bookmarkStart w:id="70" w:name="_Hlk69772991"/>
      <w:bookmarkStart w:id="71" w:name="_Hlk70078133"/>
      <w:r w:rsidRPr="00AB29F8">
        <w:rPr>
          <w:rFonts w:asciiTheme="majorBidi" w:eastAsiaTheme="minorEastAsia" w:hAnsiTheme="majorBidi" w:cstheme="majorBidi"/>
          <w:sz w:val="24"/>
          <w:szCs w:val="24"/>
        </w:rPr>
        <w:t xml:space="preserve"> European Broiler index</w:t>
      </w:r>
      <w:r w:rsidRPr="00AB29F8">
        <w:rPr>
          <w:rFonts w:asciiTheme="majorBidi" w:eastAsia="Times New Roman" w:hAnsiTheme="majorBidi" w:cstheme="majorBidi"/>
          <w:sz w:val="24"/>
          <w:szCs w:val="24"/>
          <w:lang w:eastAsia="ar-SA"/>
        </w:rPr>
        <w:t xml:space="preserve"> </w:t>
      </w:r>
      <w:bookmarkEnd w:id="70"/>
      <w:r w:rsidRPr="00AB29F8">
        <w:rPr>
          <w:rFonts w:asciiTheme="majorBidi" w:eastAsia="Times New Roman" w:hAnsiTheme="majorBidi" w:cstheme="majorBidi"/>
          <w:sz w:val="24"/>
          <w:szCs w:val="24"/>
          <w:lang w:eastAsia="ar-SA"/>
        </w:rPr>
        <w:t xml:space="preserve">was affected by dietary supplementation of PFAs and </w:t>
      </w:r>
      <w:bookmarkStart w:id="72" w:name="_Hlk67336917"/>
      <w:r w:rsidRPr="00AB29F8">
        <w:rPr>
          <w:rFonts w:asciiTheme="majorBidi" w:eastAsia="Times New Roman" w:hAnsiTheme="majorBidi" w:cstheme="majorBidi"/>
          <w:sz w:val="24"/>
          <w:szCs w:val="24"/>
          <w:lang w:eastAsia="ar-SA"/>
        </w:rPr>
        <w:t xml:space="preserve">significantly </w:t>
      </w:r>
      <w:bookmarkStart w:id="73" w:name="_Hlk67424119"/>
      <w:r w:rsidRPr="00AB29F8">
        <w:rPr>
          <w:rFonts w:asciiTheme="majorBidi" w:eastAsia="Times New Roman" w:hAnsiTheme="majorBidi" w:cstheme="majorBidi"/>
          <w:sz w:val="24"/>
          <w:szCs w:val="24"/>
          <w:lang w:eastAsia="ar-SA"/>
        </w:rPr>
        <w:t>(</w:t>
      </w:r>
      <w:r w:rsidRPr="00AB29F8">
        <w:rPr>
          <w:rFonts w:asciiTheme="majorBidi" w:eastAsia="Times New Roman" w:hAnsiTheme="majorBidi" w:cstheme="majorBidi"/>
          <w:i/>
          <w:iCs/>
          <w:sz w:val="24"/>
          <w:szCs w:val="24"/>
          <w:lang w:eastAsia="ar-SA"/>
        </w:rPr>
        <w:t>P ≤ 0.</w:t>
      </w:r>
      <w:r w:rsidRPr="00AB29F8">
        <w:rPr>
          <w:rFonts w:asciiTheme="majorBidi" w:eastAsia="Times New Roman" w:hAnsiTheme="majorBidi" w:cstheme="majorBidi"/>
          <w:sz w:val="24"/>
          <w:szCs w:val="24"/>
          <w:lang w:eastAsia="ar-SA"/>
        </w:rPr>
        <w:t xml:space="preserve">05) </w:t>
      </w:r>
      <w:bookmarkEnd w:id="73"/>
      <w:r w:rsidRPr="00AB29F8">
        <w:rPr>
          <w:rFonts w:asciiTheme="majorBidi" w:eastAsia="Times New Roman" w:hAnsiTheme="majorBidi" w:cstheme="majorBidi"/>
          <w:sz w:val="24"/>
          <w:szCs w:val="24"/>
          <w:lang w:eastAsia="ar-SA"/>
        </w:rPr>
        <w:t>increased compared to control group</w:t>
      </w:r>
      <w:bookmarkEnd w:id="72"/>
      <w:r w:rsidRPr="00AB29F8">
        <w:rPr>
          <w:rFonts w:asciiTheme="majorBidi" w:eastAsia="Times New Roman" w:hAnsiTheme="majorBidi" w:cstheme="majorBidi"/>
          <w:sz w:val="24"/>
          <w:szCs w:val="24"/>
          <w:lang w:eastAsia="ar-SA"/>
        </w:rPr>
        <w:t xml:space="preserve"> . </w:t>
      </w:r>
      <w:bookmarkEnd w:id="71"/>
      <w:r w:rsidRPr="00AB29F8">
        <w:rPr>
          <w:rFonts w:asciiTheme="majorBidi" w:eastAsia="Times New Roman" w:hAnsiTheme="majorBidi" w:cstheme="majorBidi"/>
          <w:sz w:val="24"/>
          <w:szCs w:val="24"/>
          <w:lang w:eastAsia="ar-SA"/>
        </w:rPr>
        <w:t xml:space="preserve">These results may be because of increasing viability, increasing final body weight, and improving feed conversion ratio in the supplemented groups . This results agreed with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{"citationItems":[{"id":"ITEM-1","itemData":{"DOI":"10.1016/j.japr.2020.07.005","ISSN":"15370437","abstract":"The present study evaluated the feed additive containing essential oils of thyme and star anise from 1 to 42 D of age on growth performance, physiological parameters, carcass traits, intestinal bacterial community, antioxidant status of meat, and economic efficiency in broilers under Egyptian weather condition. Two hundred and seventy 1-day-old Indian River broiler chicks were randomly distributed in three groups and fed a basal diet for 42 D. The control (Co) group, T1 group, and T2 group were fed 0.0 mg/kg diet, 150 mg/kg diet, and 300 mg/kg diet, respectively. The highest final weight and weight gain were recorded by the T2 and T1 groups compared to the control group (P &lt; 0.05). The feed intake was not affected by any of the treatments. Improvements in feed conversion ratio and mortality of chickens were recorded by the T2 group. Blood serum parameters were significantly affected by dietary treatments but remained within the normal range. Carcass characteristics were insignificantly different among groups. The scavenging activity of 1,1-diphenyl-2-picrylhydrazyl free radical was significantly increased in the T2 group compared to the control group. The total bacterial counts, including Lactobacillus, were not affected significantly among groups. However, The Enterococcus counts were significantly higher (P &lt; 0.05) in T1 and T2 groups. European production efficiency factor was increased in T1 and T2 groups compared to the control group. This implied that the addition of essential oils of thyme and star anise had a positive effect on growth performance of broiler chickens.","author":[{"dropping-particle":"","family":"El-Ashram","given":"Saeed","non-dropping-particle":"","parse-names":false,"suffix":""},{"dropping-particle":"","family":"Abdelhafez","given":"Gamal A.","non-dropping-particle":"","parse-names":false,"suffix":""}],"container-title":"Journal of Applied Poultry Research","id":"ITEM-1","issue":"4","issued":{"date-parts":[["2020"]]},"page":"852-862","publisher":"Elsevier Inc","title":"Effects of phytogenic supplementation on productive performance of broiler chickens","type":"article-journal","volume":"29"},"uris":["http://www.mendeley.com/documents/?uuid=4ed19600-0b87-4889-bc5f-ca771600983c"]}],"mendeley":{"formattedCitation":"(El-Ashram &amp; Abdelhafez, 2020)","manualFormatting":"El-Ashram and Abdelhafez, (2020)","plainTextFormattedCitation":"(El-Ashram &amp; Abdelhafez, 2020)","previouslyFormattedCitation":"(El-Ashram and Abdelhafez, 2020)"},"properties":{"noteIndex":0},"schema":"https://github.com/citation-style-language/schema/raw/master/csl-citation.json"}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El-Ashram and Abdelhafez, (2020)</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b/>
          <w:bCs/>
          <w:color w:val="FF0000"/>
          <w:sz w:val="24"/>
          <w:szCs w:val="24"/>
        </w:rPr>
        <w:t xml:space="preserve"> </w:t>
      </w:r>
      <w:r w:rsidRPr="00AB29F8">
        <w:rPr>
          <w:rFonts w:asciiTheme="majorBidi" w:eastAsiaTheme="minorEastAsia" w:hAnsiTheme="majorBidi" w:cstheme="majorBidi"/>
          <w:color w:val="0D0D0D" w:themeColor="text1" w:themeTint="F2"/>
          <w:sz w:val="24"/>
          <w:szCs w:val="24"/>
        </w:rPr>
        <w:t>who studied the effect of 300 mg/kg mixture of thyme and star anise on broiler chicks and found that the highest value of the</w:t>
      </w:r>
      <w:r w:rsidRPr="00AB29F8">
        <w:rPr>
          <w:rFonts w:asciiTheme="majorBidi" w:eastAsiaTheme="minorEastAsia" w:hAnsiTheme="majorBidi" w:cstheme="majorBidi"/>
          <w:sz w:val="24"/>
          <w:szCs w:val="24"/>
        </w:rPr>
        <w:t xml:space="preserve"> European Broiler index</w:t>
      </w:r>
      <w:r w:rsidRPr="00AB29F8">
        <w:rPr>
          <w:rFonts w:asciiTheme="majorBidi" w:eastAsia="Times New Roman" w:hAnsiTheme="majorBidi" w:cstheme="majorBidi"/>
          <w:sz w:val="24"/>
          <w:szCs w:val="24"/>
          <w:lang w:eastAsia="ar-SA"/>
        </w:rPr>
        <w:t xml:space="preserve"> </w:t>
      </w:r>
      <w:r w:rsidRPr="00AB29F8">
        <w:rPr>
          <w:rFonts w:asciiTheme="majorBidi" w:eastAsiaTheme="minorEastAsia" w:hAnsiTheme="majorBidi" w:cstheme="majorBidi"/>
          <w:color w:val="0D0D0D" w:themeColor="text1" w:themeTint="F2"/>
          <w:sz w:val="24"/>
          <w:szCs w:val="24"/>
        </w:rPr>
        <w:t>was recorded in supplemented groups compared to the control.</w:t>
      </w:r>
      <w:r w:rsidRPr="00AB29F8">
        <w:rPr>
          <w:rFonts w:asciiTheme="majorBidi" w:eastAsia="Times New Roman" w:hAnsiTheme="majorBidi" w:cstheme="majorBidi"/>
          <w:sz w:val="24"/>
          <w:szCs w:val="24"/>
          <w:lang w:eastAsia="ar-SA"/>
        </w:rPr>
        <w:t xml:space="preserve"> Also , </w:t>
      </w:r>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author":[{"dropping-particle":"","family":"Arczewska-Wlosek","given":"A","non-dropping-particle":"","parse-names":false,"suffix":""},{"dropping-particle":"","family":"Swiatkiewicz","given":"S","non-dropping-particle":"","parse-names":false,"suffix":""}],"container-title":"J. Anim. Feed Sci","id":"ITEM-1","issued":{"date-parts":[["2012"]]},"page":"133-142","title":"The effect of a dietary herbal extract blend on the performance of broilers challenged with Eimeria oocysts","type":"article-journal","volume":"21"},"uris":["http://www.mendeley.com/documents/?uuid=7042ff80-042f-4f38-bac5-8e2ce3b95fd7"]}],"mendeley":{"formattedCitation":"(Arczewska-Wlosek &amp; Swiatkiewicz, 2012)","manualFormatting":"Arczewska -Wlosek and Swiatkiewicz, (2012)","plainTextFormattedCitation":"(Arczewska-Wlosek &amp; Swiatkiewicz, 2012)","previouslyFormattedCitation":"(Arczewska-Wlosek and Swiatkiewicz, 2012)"},"properties":{"noteIndex":0},"schema":"https://github.com/citation-style-language/schema/raw/master/csl-citation.json"}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Arczewska -Wlosek and Swiatkiewicz, (2012)</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b/>
          <w:bCs/>
          <w:color w:val="FF0000"/>
          <w:sz w:val="24"/>
          <w:szCs w:val="24"/>
          <w:lang w:eastAsia="ar-SA"/>
        </w:rPr>
        <w:t xml:space="preserve"> </w:t>
      </w:r>
      <w:r w:rsidRPr="00AB29F8">
        <w:rPr>
          <w:rFonts w:asciiTheme="majorBidi" w:eastAsia="Times New Roman" w:hAnsiTheme="majorBidi" w:cstheme="majorBidi"/>
          <w:color w:val="0D0D0D" w:themeColor="text1" w:themeTint="F2"/>
          <w:sz w:val="24"/>
          <w:szCs w:val="24"/>
          <w:lang w:eastAsia="ar-SA"/>
        </w:rPr>
        <w:t xml:space="preserve">who found that </w:t>
      </w:r>
      <w:r w:rsidRPr="00AB29F8">
        <w:rPr>
          <w:rFonts w:asciiTheme="majorBidi" w:eastAsia="Times New Roman" w:hAnsiTheme="majorBidi" w:cstheme="majorBidi"/>
          <w:sz w:val="24"/>
          <w:szCs w:val="24"/>
          <w:lang w:eastAsia="ar-SA"/>
        </w:rPr>
        <w:t xml:space="preserve">addition of a blend of essential oils containing thyme and oregano to broiler diets result in improvement in </w:t>
      </w:r>
      <w:r w:rsidRPr="00AB29F8">
        <w:rPr>
          <w:rFonts w:asciiTheme="majorBidi" w:eastAsiaTheme="minorEastAsia" w:hAnsiTheme="majorBidi" w:cstheme="majorBidi"/>
          <w:sz w:val="24"/>
          <w:szCs w:val="24"/>
        </w:rPr>
        <w:t>European Broiler index</w:t>
      </w:r>
      <w:r w:rsidRPr="00AB29F8">
        <w:rPr>
          <w:rFonts w:asciiTheme="majorBidi" w:eastAsia="Times New Roman" w:hAnsiTheme="majorBidi" w:cstheme="majorBidi"/>
          <w:sz w:val="24"/>
          <w:szCs w:val="24"/>
          <w:lang w:eastAsia="ar-SA"/>
        </w:rPr>
        <w:t xml:space="preserve"> of supplemented groups in relation to control . In addition , </w:t>
      </w:r>
      <w:bookmarkStart w:id="74" w:name="_Hlk68382459"/>
      <w:r w:rsidRPr="00AB29F8">
        <w:rPr>
          <w:rFonts w:asciiTheme="majorBidi" w:eastAsia="Times New Roman" w:hAnsiTheme="majorBidi" w:cstheme="majorBidi"/>
          <w:b/>
          <w:bCs/>
          <w:color w:val="FF0000"/>
          <w:sz w:val="24"/>
          <w:szCs w:val="24"/>
          <w:lang w:eastAsia="ar-SA"/>
        </w:rPr>
        <w:fldChar w:fldCharType="begin" w:fldLock="1"/>
      </w:r>
      <w:r w:rsidRPr="00AB29F8">
        <w:rPr>
          <w:rFonts w:asciiTheme="majorBidi" w:eastAsia="Times New Roman" w:hAnsiTheme="majorBidi" w:cstheme="majorBidi"/>
          <w:b/>
          <w:bCs/>
          <w:color w:val="FF0000"/>
          <w:sz w:val="24"/>
          <w:szCs w:val="24"/>
          <w:lang w:eastAsia="ar-SA"/>
        </w:rPr>
        <w:instrText>ADDIN CSL_CITATION {"citationItems":[{"id":"ITEM-1","itemData":{"ISSN":"2223-0343","author":[{"dropping-particle":"","family":"Al-Kassie","given":"Galib A M","non-dropping-particle":"","parse-names":false,"suffix":""},{"dropping-particle":"","family":"Al-Nasrawi","given":"Mamdooh A M","non-dropping-particle":"","parse-names":false,"suffix":""},{"dropping-particle":"","family":"Ajeena","given":"Saba J","non-dropping-particle":"","parse-names":false,"suffix":""}],"container-title":"Research Opinions in Animal &amp; Veterinary Sciences","id":"ITEM-1","issue":"3","issued":{"date-parts":[["2011"]]},"page":"169-173","publisher":"KPK Publishers","title":"Use of black pepper (Piper nigrum) as feed additive in broilers diet","type":"article-journal","volume":"1"},"uris":["http://www.mendeley.com/documents/?uuid=4df46845-378e-41b2-8b5e-824a57d196fa"]}],"mendeley":{"formattedCitation":"(Al-Kassie et al., 2011)","manualFormatting":"Al-Kassie et al., (2011)","plainTextFormattedCitation":"(Al-Kassie et al., 2011)","previouslyFormattedCitation":"(Al-Kassie et al., 2011)"},"properties":{"noteIndex":0},"schema":"https://github.com/citation-style-language/schema/raw/master/csl-citation.json"}</w:instrText>
      </w:r>
      <w:r w:rsidRPr="00AB29F8">
        <w:rPr>
          <w:rFonts w:asciiTheme="majorBidi" w:eastAsia="Times New Roman" w:hAnsiTheme="majorBidi" w:cstheme="majorBidi"/>
          <w:b/>
          <w:bCs/>
          <w:color w:val="FF0000"/>
          <w:sz w:val="24"/>
          <w:szCs w:val="24"/>
          <w:lang w:eastAsia="ar-SA"/>
        </w:rPr>
        <w:fldChar w:fldCharType="separate"/>
      </w:r>
      <w:r w:rsidRPr="00AB29F8">
        <w:rPr>
          <w:rFonts w:asciiTheme="majorBidi" w:eastAsia="Times New Roman" w:hAnsiTheme="majorBidi" w:cstheme="majorBidi"/>
          <w:b/>
          <w:bCs/>
          <w:noProof/>
          <w:color w:val="FF0000"/>
          <w:sz w:val="24"/>
          <w:szCs w:val="24"/>
          <w:lang w:eastAsia="ar-SA"/>
        </w:rPr>
        <w:t>Al-Kassie et al., (2011)</w:t>
      </w:r>
      <w:r w:rsidRPr="00AB29F8">
        <w:rPr>
          <w:rFonts w:asciiTheme="majorBidi" w:eastAsia="Times New Roman" w:hAnsiTheme="majorBidi" w:cstheme="majorBidi"/>
          <w:b/>
          <w:bCs/>
          <w:color w:val="FF0000"/>
          <w:sz w:val="24"/>
          <w:szCs w:val="24"/>
          <w:lang w:eastAsia="ar-SA"/>
        </w:rPr>
        <w:fldChar w:fldCharType="end"/>
      </w:r>
      <w:r w:rsidRPr="00AB29F8">
        <w:rPr>
          <w:rFonts w:asciiTheme="majorBidi" w:eastAsia="Times New Roman" w:hAnsiTheme="majorBidi" w:cstheme="majorBidi"/>
          <w:sz w:val="24"/>
          <w:szCs w:val="24"/>
          <w:lang w:eastAsia="ar-SA"/>
        </w:rPr>
        <w:t xml:space="preserve"> </w:t>
      </w:r>
      <w:bookmarkEnd w:id="74"/>
      <w:r w:rsidRPr="00AB29F8">
        <w:rPr>
          <w:rFonts w:asciiTheme="majorBidi" w:eastAsia="Times New Roman" w:hAnsiTheme="majorBidi" w:cstheme="majorBidi"/>
          <w:sz w:val="24"/>
          <w:szCs w:val="24"/>
          <w:lang w:eastAsia="ar-SA"/>
        </w:rPr>
        <w:t xml:space="preserve">revealed  that the </w:t>
      </w:r>
      <w:r w:rsidRPr="00AB29F8">
        <w:rPr>
          <w:rFonts w:asciiTheme="majorBidi" w:eastAsia="Times New Roman" w:hAnsiTheme="majorBidi" w:cstheme="majorBidi"/>
          <w:sz w:val="24"/>
          <w:szCs w:val="24"/>
          <w:lang w:eastAsia="ar-SA"/>
        </w:rPr>
        <w:lastRenderedPageBreak/>
        <w:t xml:space="preserve">supplementation  of hot red pepper at levels 0.50%, 0.75% and 1% to chicken dietary mixtures result in significant increase in </w:t>
      </w:r>
      <w:r w:rsidRPr="00AB29F8">
        <w:rPr>
          <w:rFonts w:asciiTheme="majorBidi" w:eastAsiaTheme="minorEastAsia" w:hAnsiTheme="majorBidi" w:cstheme="majorBidi"/>
          <w:sz w:val="24"/>
          <w:szCs w:val="24"/>
        </w:rPr>
        <w:t xml:space="preserve">European Broiler index </w:t>
      </w:r>
      <w:r w:rsidRPr="00AB29F8">
        <w:rPr>
          <w:rFonts w:asciiTheme="majorBidi" w:eastAsia="Times New Roman" w:hAnsiTheme="majorBidi" w:cstheme="majorBidi"/>
          <w:sz w:val="24"/>
          <w:szCs w:val="24"/>
          <w:lang w:eastAsia="ar-SA"/>
        </w:rPr>
        <w:t xml:space="preserve">compared to control group . </w:t>
      </w:r>
    </w:p>
    <w:p w14:paraId="01C69D70" w14:textId="77777777" w:rsidR="00AB29F8" w:rsidRPr="00AB29F8" w:rsidRDefault="00AB29F8" w:rsidP="00AB29F8">
      <w:pPr>
        <w:bidi/>
        <w:spacing w:after="0" w:line="360" w:lineRule="auto"/>
        <w:ind w:right="-180"/>
        <w:jc w:val="right"/>
        <w:rPr>
          <w:rFonts w:asciiTheme="majorBidi" w:eastAsia="Times New Roman" w:hAnsiTheme="majorBidi" w:cstheme="majorBidi"/>
          <w:sz w:val="24"/>
          <w:szCs w:val="24"/>
          <w:lang w:eastAsia="ar-SA"/>
        </w:rPr>
      </w:pPr>
    </w:p>
    <w:p w14:paraId="3B9281A4" w14:textId="77777777" w:rsidR="00AB29F8" w:rsidRPr="00AB29F8" w:rsidRDefault="00AB29F8" w:rsidP="00AB29F8">
      <w:pPr>
        <w:bidi/>
        <w:spacing w:after="0" w:line="360" w:lineRule="auto"/>
        <w:jc w:val="right"/>
        <w:rPr>
          <w:rFonts w:asciiTheme="majorBidi" w:eastAsiaTheme="minorEastAsia" w:hAnsiTheme="majorBidi" w:cstheme="majorBidi"/>
          <w:sz w:val="24"/>
          <w:szCs w:val="24"/>
        </w:rPr>
      </w:pPr>
      <w:r w:rsidRPr="00AB29F8">
        <w:rPr>
          <w:rFonts w:asciiTheme="majorBidi" w:eastAsia="Times New Roman" w:hAnsiTheme="majorBidi" w:cstheme="majorBidi"/>
          <w:sz w:val="24"/>
          <w:szCs w:val="24"/>
          <w:lang w:eastAsia="ar-SA"/>
        </w:rPr>
        <w:t>In Relation to</w:t>
      </w:r>
      <w:r w:rsidRPr="00AB29F8">
        <w:rPr>
          <w:rFonts w:asciiTheme="majorBidi" w:eastAsiaTheme="minorEastAsia" w:hAnsiTheme="majorBidi" w:cstheme="majorBidi"/>
          <w:sz w:val="24"/>
          <w:szCs w:val="24"/>
        </w:rPr>
        <w:t xml:space="preserve"> economic efficiency in this study ,supplementing broiler diet with PFAs showed a reduction in total cost and significantly improved economic and relative economic efficiency.</w:t>
      </w:r>
    </w:p>
    <w:p w14:paraId="7E845402" w14:textId="77777777" w:rsidR="00AB29F8" w:rsidRPr="00AB29F8" w:rsidRDefault="00AB29F8" w:rsidP="00AB29F8">
      <w:pPr>
        <w:bidi/>
        <w:spacing w:after="0" w:line="360" w:lineRule="auto"/>
        <w:jc w:val="right"/>
        <w:rPr>
          <w:rFonts w:asciiTheme="majorBidi" w:eastAsiaTheme="minorEastAsia" w:hAnsiTheme="majorBidi" w:cstheme="majorBidi"/>
        </w:rPr>
      </w:pPr>
      <w:r w:rsidRPr="00AB29F8">
        <w:rPr>
          <w:rFonts w:asciiTheme="majorBidi" w:eastAsia="Times New Roman" w:hAnsiTheme="majorBidi" w:cstheme="majorBidi"/>
          <w:sz w:val="24"/>
          <w:szCs w:val="24"/>
          <w:lang w:eastAsia="ar-SA"/>
        </w:rPr>
        <w:t>These result are in agreement with ,</w:t>
      </w:r>
      <w:r w:rsidRPr="00AB29F8">
        <w:rPr>
          <w:rFonts w:asciiTheme="majorBidi" w:eastAsiaTheme="minorEastAsia" w:hAnsiTheme="majorBidi" w:cstheme="majorBidi"/>
          <w:b/>
          <w:bCs/>
          <w:color w:val="FF0000"/>
          <w:sz w:val="24"/>
          <w:szCs w:val="24"/>
        </w:rPr>
        <w:t xml:space="preserve"> </w:t>
      </w:r>
      <w:r w:rsidRPr="00AB29F8">
        <w:rPr>
          <w:rFonts w:asciiTheme="majorBidi" w:eastAsiaTheme="minorEastAsia" w:hAnsiTheme="majorBidi" w:cstheme="majorBidi"/>
          <w:b/>
          <w:bCs/>
          <w:color w:val="FF0000"/>
          <w:sz w:val="24"/>
          <w:szCs w:val="24"/>
        </w:rPr>
        <w:fldChar w:fldCharType="begin" w:fldLock="1"/>
      </w:r>
      <w:r w:rsidRPr="00AB29F8">
        <w:rPr>
          <w:rFonts w:asciiTheme="majorBidi" w:eastAsiaTheme="minorEastAsia" w:hAnsiTheme="majorBidi" w:cstheme="majorBidi"/>
          <w:b/>
          <w:bCs/>
          <w:color w:val="FF0000"/>
          <w:sz w:val="24"/>
          <w:szCs w:val="24"/>
        </w:rPr>
        <w:instrText>ADDIN CSL_CITATION {"citationItems":[{"id":"ITEM-1","itemData":{"DOI":"10.5958/0974-181X.2018.00030.6","ISSN":"0972-2963","abstract":"The aim of this work was to assess the efficacy of a phytogenic feed additive (PFA) as an alternative to antibiotic growth promoters (AGP) on the performance of broilers. Day-old Vencobb-400Y broiler chicks (n=250) were randomly divided into five groups, each with five replicates of 10 chicks and fed a basal diet with either no added growth promoter (negative control; NCON), or with an antibiotic (positive control; PCON) or with the PFA at 0.25% (PFA-L), 1.25% (PFA-M) and 2.5% (PFA-H). The effect of dietary treatments was assessed in a 6-week study. Supplementation of 2.5% PFA gave better response than others, even than PCON birds. The BW gain, feed intake and growth rate of PFA-H birds were similar (P &gt; 0.05) to PCON birds. However, PFA-H group showed lower FCR and higher performance index than PCON group. The mean WBC count was significantly (P &lt; 0.05) higher in the birds of PFA supplemented groups than NCON and PCON group birds. The H:L ratio was lower in PFA-M and PFAH groups in comparison to NCON group birds. The serum cholesterol concentration in PFA-supplemented birds was significantly (P &lt; 0.05) lower in comparison to PCON group birds. Serum ALT and AST levels in PFA-H birds were the lowest (P &lt; 0.05) while the highest ALT level was observed in PCON birds. The drawn yield percentage in PFA-M and PFA-H group was significantly (P &lt; 0.05) higher than PCON group. The economic gain by PFA supplementation at 2.5% level was higher than NCON, but lower than PCON. It is concluded that the selected PFA may be used at level of 2.5% in broilers feed as an effective alternative to antibiotic growth promoters.","author":[{"dropping-particle":"","family":"Singh","given":"V.B.","non-dropping-particle":"","parse-names":false,"suffix":""},{"dropping-particle":"","family":"Singh","given":"V.K.","non-dropping-particle":"","parse-names":false,"suffix":""},{"dropping-particle":"","family":"Dwivedi","given":"D.","non-dropping-particle":"","parse-names":false,"suffix":""},{"dropping-particle":"","family":"Tiwari","given":"D.","non-dropping-particle":"","parse-names":false,"suffix":""},{"dropping-particle":"","family":"Singh","given":"S.P.","non-dropping-particle":"","parse-names":false,"suffix":""},{"dropping-particle":"","family":"Singh","given":"V.V.","non-dropping-particle":"","parse-names":false,"suffix":""}],"container-title":"Animal Nutrition and Feed Technology","id":"ITEM-1","issue":"3","issued":{"date-parts":[["2018"]]},"page":"321","title":"Effect of a Phytogenic Feed Additive Supplemented Diet on Growth Performance, Hemato-biochemical Profile and Carcass Characteristics of Broiler Chickens","type":"article-journal","volume":"18"},"uris":["http://www.mendeley.com/documents/?uuid=ab336902-d7a3-4cf4-ae15-c8f8a8517949"]}],"mendeley":{"formattedCitation":"(Singh et al., 2018)","manualFormatting":"Singh et al., (2018)","plainTextFormattedCitation":"(Singh et al., 2018)","previouslyFormattedCitation":"(Singh et al., 2018)"},"properties":{"noteIndex":0},"schema":"https://github.com/citation-style-language/schema/raw/master/csl-citation.json"}</w:instrText>
      </w:r>
      <w:r w:rsidRPr="00AB29F8">
        <w:rPr>
          <w:rFonts w:asciiTheme="majorBidi" w:eastAsiaTheme="minorEastAsia" w:hAnsiTheme="majorBidi" w:cstheme="majorBidi"/>
          <w:b/>
          <w:bCs/>
          <w:color w:val="FF0000"/>
          <w:sz w:val="24"/>
          <w:szCs w:val="24"/>
        </w:rPr>
        <w:fldChar w:fldCharType="separate"/>
      </w:r>
      <w:r w:rsidRPr="00AB29F8">
        <w:rPr>
          <w:rFonts w:asciiTheme="majorBidi" w:eastAsiaTheme="minorEastAsia" w:hAnsiTheme="majorBidi" w:cstheme="majorBidi"/>
          <w:b/>
          <w:bCs/>
          <w:noProof/>
          <w:color w:val="FF0000"/>
          <w:sz w:val="24"/>
          <w:szCs w:val="24"/>
        </w:rPr>
        <w:t>Singh et al., (2018)</w:t>
      </w:r>
      <w:r w:rsidRPr="00AB29F8">
        <w:rPr>
          <w:rFonts w:asciiTheme="majorBidi" w:eastAsiaTheme="minorEastAsia" w:hAnsiTheme="majorBidi" w:cstheme="majorBidi"/>
          <w:b/>
          <w:bCs/>
          <w:color w:val="FF0000"/>
          <w:sz w:val="24"/>
          <w:szCs w:val="24"/>
        </w:rPr>
        <w:fldChar w:fldCharType="end"/>
      </w:r>
      <w:r w:rsidRPr="00AB29F8">
        <w:rPr>
          <w:rFonts w:asciiTheme="majorBidi" w:eastAsiaTheme="minorEastAsia" w:hAnsiTheme="majorBidi" w:cstheme="majorBidi"/>
          <w:b/>
          <w:bCs/>
          <w:color w:val="FF0000"/>
          <w:sz w:val="24"/>
          <w:szCs w:val="24"/>
        </w:rPr>
        <w:t xml:space="preserve"> </w:t>
      </w:r>
      <w:r w:rsidRPr="00AB29F8">
        <w:rPr>
          <w:rFonts w:asciiTheme="majorBidi" w:eastAsiaTheme="minorEastAsia" w:hAnsiTheme="majorBidi" w:cstheme="majorBidi"/>
          <w:sz w:val="24"/>
          <w:szCs w:val="24"/>
        </w:rPr>
        <w:t>who concluded that the feed cost per kg body gain was significantly (P&lt;0.05) lower in group supplemented with 1.5 , 2 % phytogenic product compared to control group. They also found that Economic efficiency index (EEI) was highest in group supplemented with (2.0 % phytobiotics) compared with other groups</w:t>
      </w:r>
      <w:r w:rsidRPr="00AB29F8">
        <w:rPr>
          <w:rFonts w:asciiTheme="majorBidi" w:eastAsia="Times New Roman" w:hAnsiTheme="majorBidi" w:cstheme="majorBidi"/>
          <w:sz w:val="24"/>
          <w:szCs w:val="24"/>
          <w:lang w:eastAsia="ar-SA"/>
        </w:rPr>
        <w:t xml:space="preserve">. </w:t>
      </w:r>
      <w:r w:rsidRPr="00AB29F8">
        <w:rPr>
          <w:rFonts w:asciiTheme="majorBidi" w:eastAsiaTheme="minorEastAsia" w:hAnsiTheme="majorBidi" w:cstheme="majorBidi"/>
          <w:sz w:val="24"/>
          <w:szCs w:val="24"/>
        </w:rPr>
        <w:t xml:space="preserve">Also , </w:t>
      </w:r>
      <w:r w:rsidRPr="00AB29F8">
        <w:rPr>
          <w:rFonts w:ascii="Times New Roman" w:eastAsia="Times New Roman" w:hAnsi="Times New Roman" w:cs="Simplified Arabic"/>
          <w:b/>
          <w:bCs/>
          <w:color w:val="FF0000"/>
          <w:sz w:val="24"/>
          <w:szCs w:val="24"/>
          <w:lang w:eastAsia="ar-SA"/>
        </w:rPr>
        <w:fldChar w:fldCharType="begin" w:fldLock="1"/>
      </w:r>
      <w:r w:rsidRPr="00AB29F8">
        <w:rPr>
          <w:rFonts w:ascii="Times New Roman" w:eastAsia="Times New Roman" w:hAnsi="Times New Roman" w:cs="Simplified Arabic"/>
          <w:b/>
          <w:bCs/>
          <w:color w:val="FF0000"/>
          <w:sz w:val="24"/>
          <w:szCs w:val="24"/>
          <w:lang w:eastAsia="ar-SA"/>
        </w:rPr>
        <w:instrText>ADDIN CSL_CITATION {"citationItems":[{"id":"ITEM-1","itemData":{"author":[{"dropping-particle":"","family":"Oleforuh-Okoleh","given":"V U","non-dropping-particle":"","parse-names":false,"suffix":""},{"dropping-particle":"","family":"Chukwu","given":"G C","non-dropping-particle":"","parse-names":false,"suffix":""},{"dropping-particle":"","family":"Adeolu","given":"A I","non-dropping-particle":"","parse-names":false,"suffix":""}],"container-title":"Glob. J. Biosci. Biotechnol","id":"ITEM-1","issue":"3","issued":{"date-parts":[["2014"]]},"page":"225-229","title":"Effect of ground ginger and garlic on the growth performance, carcass quality and economics of production of broiler chickens","type":"article-journal","volume":"3"},"uris":["http://www.mendeley.com/documents/?uuid=257e098e-294d-423b-a5e5-5ab87a43d24c"]}],"mendeley":{"formattedCitation":"(Oleforuh-Okoleh et al., 2014)","manualFormatting":"Oleforuh-Okoleh et al., (2014)","plainTextFormattedCitation":"(Oleforuh-Okoleh et al., 2014)","previouslyFormattedCitation":"(Oleforuh-Okoleh et al., 2014)"},"properties":{"noteIndex":0},"schema":"https://github.com/citation-style-language/schema/raw/master/csl-citation.json"}</w:instrText>
      </w:r>
      <w:r w:rsidRPr="00AB29F8">
        <w:rPr>
          <w:rFonts w:ascii="Times New Roman" w:eastAsia="Times New Roman" w:hAnsi="Times New Roman" w:cs="Simplified Arabic"/>
          <w:b/>
          <w:bCs/>
          <w:color w:val="FF0000"/>
          <w:sz w:val="24"/>
          <w:szCs w:val="24"/>
          <w:lang w:eastAsia="ar-SA"/>
        </w:rPr>
        <w:fldChar w:fldCharType="separate"/>
      </w:r>
      <w:r w:rsidRPr="00AB29F8">
        <w:rPr>
          <w:rFonts w:ascii="Times New Roman" w:eastAsia="Times New Roman" w:hAnsi="Times New Roman" w:cs="Simplified Arabic"/>
          <w:b/>
          <w:bCs/>
          <w:noProof/>
          <w:color w:val="FF0000"/>
          <w:sz w:val="24"/>
          <w:szCs w:val="24"/>
          <w:lang w:eastAsia="ar-SA"/>
        </w:rPr>
        <w:t>Oleforuh-Okoleh et al., (2014)</w:t>
      </w:r>
      <w:r w:rsidRPr="00AB29F8">
        <w:rPr>
          <w:rFonts w:ascii="Times New Roman" w:eastAsia="Times New Roman" w:hAnsi="Times New Roman" w:cs="Simplified Arabic"/>
          <w:b/>
          <w:bCs/>
          <w:color w:val="FF0000"/>
          <w:sz w:val="24"/>
          <w:szCs w:val="24"/>
          <w:lang w:eastAsia="ar-SA"/>
        </w:rPr>
        <w:fldChar w:fldCharType="end"/>
      </w:r>
      <w:r w:rsidRPr="00AB29F8">
        <w:rPr>
          <w:rFonts w:ascii="Times New Roman" w:eastAsia="Times New Roman" w:hAnsi="Times New Roman" w:cs="Simplified Arabic"/>
          <w:b/>
          <w:bCs/>
          <w:color w:val="FF0000"/>
          <w:sz w:val="24"/>
          <w:szCs w:val="24"/>
          <w:lang w:eastAsia="ar-SA"/>
        </w:rPr>
        <w:t xml:space="preserve"> </w:t>
      </w:r>
      <w:r w:rsidRPr="00AB29F8">
        <w:rPr>
          <w:rFonts w:asciiTheme="majorBidi" w:eastAsia="Times New Roman" w:hAnsiTheme="majorBidi" w:cstheme="majorBidi"/>
          <w:sz w:val="24"/>
          <w:szCs w:val="24"/>
          <w:lang w:eastAsia="ar-SA"/>
        </w:rPr>
        <w:t>who</w:t>
      </w:r>
      <w:r w:rsidRPr="00AB29F8">
        <w:rPr>
          <w:rFonts w:asciiTheme="majorBidi" w:eastAsia="Times New Roman" w:hAnsiTheme="majorBidi" w:cstheme="majorBidi"/>
          <w:b/>
          <w:bCs/>
          <w:color w:val="FF0000"/>
          <w:sz w:val="24"/>
          <w:szCs w:val="24"/>
          <w:lang w:eastAsia="ar-SA"/>
        </w:rPr>
        <w:t xml:space="preserve"> </w:t>
      </w:r>
      <w:r w:rsidRPr="00AB29F8">
        <w:rPr>
          <w:rFonts w:asciiTheme="majorBidi" w:eastAsia="Times New Roman" w:hAnsiTheme="majorBidi" w:cstheme="majorBidi"/>
          <w:sz w:val="24"/>
          <w:szCs w:val="24"/>
          <w:lang w:eastAsia="ar-SA"/>
        </w:rPr>
        <w:t xml:space="preserve">recorded that highest revenue and net return was obtained from birds fed on herbal supplemented diet that may be attributed to the better efficiency of feed utilization, which resulted in more growth and better feed conversion ratio . </w:t>
      </w:r>
      <w:bookmarkStart w:id="75" w:name="_Hlk69563222"/>
      <w:r w:rsidRPr="00AB29F8">
        <w:rPr>
          <w:rFonts w:asciiTheme="majorBidi" w:eastAsia="Times New Roman" w:hAnsiTheme="majorBidi" w:cstheme="majorBidi"/>
          <w:sz w:val="24"/>
          <w:szCs w:val="24"/>
          <w:lang w:eastAsia="ar-SA"/>
        </w:rPr>
        <w:t xml:space="preserve">Also , </w:t>
      </w:r>
      <w:r w:rsidRPr="00AB29F8">
        <w:rPr>
          <w:rFonts w:eastAsiaTheme="minorEastAsia"/>
          <w:b/>
          <w:bCs/>
          <w:color w:val="FF0000"/>
          <w:sz w:val="24"/>
          <w:szCs w:val="24"/>
        </w:rPr>
        <w:fldChar w:fldCharType="begin" w:fldLock="1"/>
      </w:r>
      <w:r w:rsidRPr="00AB29F8">
        <w:rPr>
          <w:rFonts w:eastAsiaTheme="minorEastAsia"/>
          <w:b/>
          <w:bCs/>
          <w:color w:val="FF0000"/>
          <w:sz w:val="24"/>
          <w:szCs w:val="24"/>
        </w:rPr>
        <w:instrText>ADDIN CSL_CITATION {"citationItems":[{"id":"ITEM-1","itemData":{"author":[{"dropping-particle":"","family":"A.I. EL-Faham et al .","given":"","non-dropping-particle":"","parse-names":false,"suffix":""}],"container-title":"Egyptian Poultry Science","id":"ITEM-1","issue":"34","issued":{"date-parts":[["2014"]]},"page":"735-750","title":"Effect of using some natural commercial feed additives to substitute antibiotic growth promoters on performance and blood parameters of broilers","type":"article-journal","volume":"5623"},"uris":["http://www.mendeley.com/documents/?uuid=d876711c-6257-4826-8f89-18acc8f53778"]}],"mendeley":{"formattedCitation":"(A.I. EL-Faham et al ., 2014)","manualFormatting":"EL-Faham et al ., (2014)","plainTextFormattedCitation":"(A.I. EL-Faham et al ., 2014)","previouslyFormattedCitation":"(A.I. EL-Faham et al ., 2014)"},"properties":{"noteIndex":0},"schema":"https://github.com/citation-style-language/schema/raw/master/csl-citation.json"}</w:instrText>
      </w:r>
      <w:r w:rsidRPr="00AB29F8">
        <w:rPr>
          <w:rFonts w:eastAsiaTheme="minorEastAsia"/>
          <w:b/>
          <w:bCs/>
          <w:color w:val="FF0000"/>
          <w:sz w:val="24"/>
          <w:szCs w:val="24"/>
        </w:rPr>
        <w:fldChar w:fldCharType="separate"/>
      </w:r>
      <w:r w:rsidRPr="00AB29F8">
        <w:rPr>
          <w:rFonts w:eastAsiaTheme="minorEastAsia"/>
          <w:b/>
          <w:bCs/>
          <w:noProof/>
          <w:color w:val="FF0000"/>
          <w:sz w:val="24"/>
          <w:szCs w:val="24"/>
        </w:rPr>
        <w:t>EL-Faham et al ., (2014)</w:t>
      </w:r>
      <w:r w:rsidRPr="00AB29F8">
        <w:rPr>
          <w:rFonts w:eastAsiaTheme="minorEastAsia"/>
          <w:b/>
          <w:bCs/>
          <w:color w:val="FF0000"/>
          <w:sz w:val="24"/>
          <w:szCs w:val="24"/>
        </w:rPr>
        <w:fldChar w:fldCharType="end"/>
      </w:r>
      <w:r w:rsidRPr="00AB29F8">
        <w:rPr>
          <w:rFonts w:eastAsiaTheme="minorEastAsia"/>
          <w:sz w:val="24"/>
          <w:szCs w:val="24"/>
        </w:rPr>
        <w:t xml:space="preserve"> </w:t>
      </w:r>
      <w:r w:rsidRPr="00AB29F8">
        <w:rPr>
          <w:rFonts w:asciiTheme="majorBidi" w:eastAsiaTheme="minorEastAsia" w:hAnsiTheme="majorBidi" w:cstheme="majorBidi"/>
          <w:sz w:val="24"/>
          <w:szCs w:val="24"/>
        </w:rPr>
        <w:t xml:space="preserve">reported that using (500 g/ton) of natural feed additives in broiler diets record the highest  </w:t>
      </w:r>
      <w:bookmarkStart w:id="76" w:name="_Hlk69564281"/>
      <w:r w:rsidRPr="00AB29F8">
        <w:rPr>
          <w:rFonts w:asciiTheme="majorBidi" w:eastAsiaTheme="minorEastAsia" w:hAnsiTheme="majorBidi" w:cstheme="majorBidi"/>
          <w:sz w:val="24"/>
          <w:szCs w:val="24"/>
        </w:rPr>
        <w:t>economic</w:t>
      </w:r>
      <w:bookmarkEnd w:id="76"/>
      <w:r w:rsidRPr="00AB29F8">
        <w:rPr>
          <w:rFonts w:asciiTheme="majorBidi" w:eastAsiaTheme="minorEastAsia" w:hAnsiTheme="majorBidi" w:cstheme="majorBidi"/>
          <w:sz w:val="24"/>
          <w:szCs w:val="24"/>
        </w:rPr>
        <w:t xml:space="preserve"> and relative economic efficiency being 31.81 and 134%, respectively (this may be due to </w:t>
      </w:r>
      <w:r w:rsidRPr="00AB29F8">
        <w:rPr>
          <w:rFonts w:asciiTheme="majorBidi" w:eastAsiaTheme="minorEastAsia" w:hAnsiTheme="majorBidi" w:cstheme="majorBidi"/>
          <w:color w:val="000000"/>
          <w:sz w:val="24"/>
          <w:szCs w:val="24"/>
        </w:rPr>
        <w:t>improvement in broiler performance (live body weight ,body weight gain and feed conversion ratio) and meat yield that led to increase in total return and economic efficiency</w:t>
      </w:r>
      <w:bookmarkEnd w:id="75"/>
      <w:r w:rsidRPr="00AB29F8">
        <w:rPr>
          <w:rFonts w:asciiTheme="majorBidi" w:eastAsiaTheme="minorEastAsia" w:hAnsiTheme="majorBidi" w:cstheme="majorBidi"/>
        </w:rPr>
        <w:t>.</w:t>
      </w:r>
    </w:p>
    <w:p w14:paraId="3597C2FE" w14:textId="77777777" w:rsidR="00AB29F8" w:rsidRPr="00AB29F8" w:rsidRDefault="00AB29F8" w:rsidP="00AB29F8">
      <w:pPr>
        <w:bidi/>
        <w:spacing w:after="0" w:line="360" w:lineRule="auto"/>
        <w:rPr>
          <w:rFonts w:asciiTheme="majorBidi" w:eastAsia="Times New Roman" w:hAnsiTheme="majorBidi" w:cstheme="majorBidi"/>
          <w:b/>
          <w:bCs/>
          <w:sz w:val="28"/>
          <w:szCs w:val="28"/>
          <w:lang w:eastAsia="ar-SA"/>
        </w:rPr>
      </w:pPr>
    </w:p>
    <w:p w14:paraId="1A206444" w14:textId="0BF413CD" w:rsidR="00AB29F8" w:rsidRPr="00AB29F8" w:rsidRDefault="00AB29F8" w:rsidP="00AB29F8">
      <w:pPr>
        <w:spacing w:line="360" w:lineRule="auto"/>
        <w:rPr>
          <w:rFonts w:asciiTheme="majorBidi" w:eastAsiaTheme="minorEastAsia" w:hAnsiTheme="majorBidi" w:cstheme="majorBidi"/>
          <w:b/>
          <w:bCs/>
          <w:sz w:val="28"/>
          <w:szCs w:val="28"/>
        </w:rPr>
      </w:pPr>
      <w:r w:rsidRPr="00AB29F8">
        <w:rPr>
          <w:rFonts w:asciiTheme="majorBidi" w:eastAsiaTheme="minorEastAsia" w:hAnsiTheme="majorBidi" w:cstheme="majorBidi"/>
          <w:b/>
          <w:bCs/>
          <w:sz w:val="28"/>
          <w:szCs w:val="28"/>
        </w:rPr>
        <w:t xml:space="preserve">5- </w:t>
      </w:r>
      <w:r w:rsidR="006B1A30" w:rsidRPr="00AB29F8">
        <w:rPr>
          <w:rFonts w:asciiTheme="majorBidi" w:eastAsiaTheme="minorEastAsia" w:hAnsiTheme="majorBidi" w:cstheme="majorBidi"/>
          <w:b/>
          <w:bCs/>
          <w:sz w:val="28"/>
          <w:szCs w:val="28"/>
        </w:rPr>
        <w:t>C</w:t>
      </w:r>
      <w:r w:rsidRPr="00AB29F8">
        <w:rPr>
          <w:rFonts w:asciiTheme="majorBidi" w:eastAsiaTheme="minorEastAsia" w:hAnsiTheme="majorBidi" w:cstheme="majorBidi"/>
          <w:b/>
          <w:bCs/>
          <w:sz w:val="28"/>
          <w:szCs w:val="28"/>
        </w:rPr>
        <w:t>onclusion</w:t>
      </w:r>
    </w:p>
    <w:p w14:paraId="67B33DF2" w14:textId="77777777" w:rsidR="00AB29F8" w:rsidRPr="00AB29F8" w:rsidRDefault="00AB29F8" w:rsidP="00AB29F8">
      <w:pPr>
        <w:spacing w:line="360" w:lineRule="auto"/>
        <w:rPr>
          <w:rFonts w:asciiTheme="majorBidi" w:eastAsiaTheme="minorEastAsia" w:hAnsiTheme="majorBidi" w:cstheme="majorBidi"/>
          <w:sz w:val="24"/>
          <w:szCs w:val="24"/>
        </w:rPr>
      </w:pPr>
      <w:r w:rsidRPr="00AB29F8">
        <w:rPr>
          <w:rFonts w:asciiTheme="majorBidi" w:eastAsiaTheme="minorEastAsia" w:hAnsiTheme="majorBidi" w:cstheme="majorBidi"/>
          <w:sz w:val="24"/>
          <w:szCs w:val="24"/>
        </w:rPr>
        <w:t xml:space="preserve">In </w:t>
      </w:r>
      <w:bookmarkStart w:id="77" w:name="_Hlk69564599"/>
      <w:r w:rsidRPr="00AB29F8">
        <w:rPr>
          <w:rFonts w:asciiTheme="majorBidi" w:eastAsiaTheme="minorEastAsia" w:hAnsiTheme="majorBidi" w:cstheme="majorBidi"/>
          <w:sz w:val="24"/>
          <w:szCs w:val="24"/>
        </w:rPr>
        <w:t>conclusion</w:t>
      </w:r>
      <w:bookmarkEnd w:id="77"/>
      <w:r w:rsidRPr="00AB29F8">
        <w:rPr>
          <w:rFonts w:asciiTheme="majorBidi" w:eastAsiaTheme="minorEastAsia" w:hAnsiTheme="majorBidi" w:cstheme="majorBidi"/>
          <w:sz w:val="24"/>
          <w:szCs w:val="24"/>
        </w:rPr>
        <w:t>, Phytogenic feed additives can be used as a natural growth promoter to improve final body weight ,body weight gain and final feed conversion of broiler chicks, and 100g/ton Activo</w:t>
      </w:r>
      <w:r w:rsidRPr="00AB29F8">
        <w:rPr>
          <w:rFonts w:asciiTheme="majorBidi" w:eastAsia="Times New Roman" w:hAnsiTheme="majorBidi" w:cstheme="majorBidi"/>
          <w:sz w:val="24"/>
          <w:szCs w:val="24"/>
          <w:vertAlign w:val="superscript"/>
          <w:lang w:eastAsia="ar-SA"/>
        </w:rPr>
        <w:t>®</w:t>
      </w:r>
      <w:r w:rsidRPr="00AB29F8">
        <w:rPr>
          <w:rFonts w:asciiTheme="majorBidi" w:eastAsiaTheme="minorEastAsia" w:hAnsiTheme="majorBidi" w:cstheme="majorBidi"/>
          <w:sz w:val="24"/>
          <w:szCs w:val="24"/>
        </w:rPr>
        <w:t xml:space="preserve"> tended to be more effective. These effects can result in higher economic efficiency in broiler meat production. </w:t>
      </w:r>
    </w:p>
    <w:p w14:paraId="625C646C" w14:textId="77777777" w:rsidR="00AB29F8" w:rsidRPr="00AB29F8" w:rsidRDefault="00AB29F8" w:rsidP="00AB29F8">
      <w:pPr>
        <w:spacing w:line="360" w:lineRule="auto"/>
        <w:rPr>
          <w:rFonts w:eastAsiaTheme="minorEastAsia"/>
          <w:sz w:val="24"/>
          <w:szCs w:val="24"/>
        </w:rPr>
      </w:pPr>
    </w:p>
    <w:p w14:paraId="0D857893" w14:textId="77777777" w:rsidR="00AB29F8" w:rsidRPr="00AB29F8" w:rsidRDefault="00AB29F8" w:rsidP="00AB29F8">
      <w:pPr>
        <w:jc w:val="both"/>
        <w:rPr>
          <w:rFonts w:eastAsiaTheme="minorEastAsia"/>
          <w:b/>
          <w:bCs/>
          <w:sz w:val="28"/>
          <w:szCs w:val="28"/>
        </w:rPr>
      </w:pPr>
      <w:r w:rsidRPr="00AB29F8">
        <w:rPr>
          <w:rFonts w:eastAsiaTheme="minorEastAsia"/>
          <w:b/>
          <w:bCs/>
          <w:sz w:val="28"/>
          <w:szCs w:val="28"/>
        </w:rPr>
        <w:t xml:space="preserve">6- References </w:t>
      </w:r>
    </w:p>
    <w:p w14:paraId="546F641C" w14:textId="77777777" w:rsidR="00AB29F8" w:rsidRPr="00AB29F8" w:rsidRDefault="00AB29F8" w:rsidP="00AB29F8">
      <w:pPr>
        <w:spacing w:after="0" w:line="240" w:lineRule="auto"/>
        <w:rPr>
          <w:rFonts w:ascii="Times New Roman" w:eastAsia="Times New Roman" w:hAnsi="Times New Roman" w:cs="Times New Roman"/>
          <w:sz w:val="24"/>
          <w:szCs w:val="24"/>
        </w:rPr>
      </w:pPr>
      <w:r w:rsidRPr="00AB29F8">
        <w:rPr>
          <w:rFonts w:ascii="Times New Roman" w:eastAsia="Times New Roman" w:hAnsi="Times New Roman" w:cs="Times New Roman"/>
          <w:sz w:val="24"/>
          <w:szCs w:val="24"/>
        </w:rPr>
        <w:fldChar w:fldCharType="begin" w:fldLock="1"/>
      </w:r>
      <w:r w:rsidRPr="00AB29F8">
        <w:rPr>
          <w:rFonts w:ascii="Times New Roman" w:eastAsia="Times New Roman" w:hAnsi="Times New Roman" w:cs="Times New Roman"/>
          <w:sz w:val="24"/>
          <w:szCs w:val="24"/>
        </w:rPr>
        <w:instrText xml:space="preserve">ADDIN Mendeley Bibliography CSL_BIBLIOGRAPHY </w:instrText>
      </w:r>
      <w:r w:rsidRPr="00AB29F8">
        <w:rPr>
          <w:rFonts w:ascii="Times New Roman" w:eastAsia="Times New Roman" w:hAnsi="Times New Roman" w:cs="Times New Roman"/>
          <w:sz w:val="24"/>
          <w:szCs w:val="24"/>
        </w:rPr>
        <w:fldChar w:fldCharType="separate"/>
      </w:r>
      <w:r w:rsidRPr="00AB29F8">
        <w:rPr>
          <w:rFonts w:ascii="Calibri" w:eastAsia="Times New Roman" w:hAnsi="Calibri" w:cs="Times New Roman"/>
          <w:noProof/>
          <w:sz w:val="24"/>
          <w:szCs w:val="24"/>
        </w:rPr>
        <w:t xml:space="preserve"> </w:t>
      </w:r>
    </w:p>
    <w:p w14:paraId="1F8EDF64"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Abdel-Wareth, A. A.A., Kehraus, S., Hippenstiel, F., and Südekum, K. H. 2012</w:t>
      </w:r>
      <w:r w:rsidRPr="00AB29F8">
        <w:rPr>
          <w:rFonts w:ascii="Calibri" w:eastAsiaTheme="minorEastAsia" w:hAnsi="Calibri" w:cs="Times New Roman"/>
          <w:noProof/>
          <w:sz w:val="24"/>
          <w:szCs w:val="24"/>
        </w:rPr>
        <w:t xml:space="preserve">. Effects of thyme and oregano on growth performance of broilers from 4 to 42 days of age and on microbial counts in crop, small intestine and caecum of 42-day-old broilers. </w:t>
      </w:r>
      <w:r w:rsidRPr="00AB29F8">
        <w:rPr>
          <w:rFonts w:ascii="Calibri" w:eastAsiaTheme="minorEastAsia" w:hAnsi="Calibri" w:cs="Times New Roman"/>
          <w:i/>
          <w:iCs/>
          <w:noProof/>
          <w:sz w:val="24"/>
          <w:szCs w:val="24"/>
        </w:rPr>
        <w:t>Animal Feed Science and Technology</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178</w:t>
      </w:r>
      <w:r w:rsidRPr="00AB29F8">
        <w:rPr>
          <w:rFonts w:ascii="Calibri" w:eastAsiaTheme="minorEastAsia" w:hAnsi="Calibri" w:cs="Times New Roman"/>
          <w:noProof/>
          <w:sz w:val="24"/>
          <w:szCs w:val="24"/>
        </w:rPr>
        <w:t xml:space="preserve">(3–4), 198–202. </w:t>
      </w:r>
    </w:p>
    <w:p w14:paraId="471CB0A1" w14:textId="42F166E1"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Al-Kassie, G. A. M., Al-Nasrawi, M. A. M., and Ajeena, S. J. 2011.</w:t>
      </w:r>
      <w:r w:rsidRPr="00AB29F8">
        <w:rPr>
          <w:rFonts w:ascii="Calibri" w:eastAsiaTheme="minorEastAsia" w:hAnsi="Calibri" w:cs="Times New Roman"/>
          <w:noProof/>
          <w:sz w:val="24"/>
          <w:szCs w:val="24"/>
        </w:rPr>
        <w:t xml:space="preserve"> Use of black pepper (Piper nigrum) as feed additive in broilers diet. </w:t>
      </w:r>
      <w:r w:rsidRPr="00AB29F8">
        <w:rPr>
          <w:rFonts w:ascii="Calibri" w:eastAsiaTheme="minorEastAsia" w:hAnsi="Calibri" w:cs="Times New Roman"/>
          <w:i/>
          <w:iCs/>
          <w:noProof/>
          <w:sz w:val="24"/>
          <w:szCs w:val="24"/>
        </w:rPr>
        <w:t xml:space="preserve">Research Opinions in Animal </w:t>
      </w:r>
      <w:r w:rsidR="006B1A30">
        <w:rPr>
          <w:rFonts w:ascii="Calibri" w:eastAsiaTheme="minorEastAsia" w:hAnsi="Calibri" w:cs="Times New Roman"/>
          <w:i/>
          <w:iCs/>
          <w:noProof/>
          <w:sz w:val="24"/>
          <w:szCs w:val="24"/>
        </w:rPr>
        <w:t xml:space="preserve">and </w:t>
      </w:r>
      <w:r w:rsidRPr="00AB29F8">
        <w:rPr>
          <w:rFonts w:ascii="Calibri" w:eastAsiaTheme="minorEastAsia" w:hAnsi="Calibri" w:cs="Times New Roman"/>
          <w:i/>
          <w:iCs/>
          <w:noProof/>
          <w:sz w:val="24"/>
          <w:szCs w:val="24"/>
        </w:rPr>
        <w:t>Veterinary Sciences</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lastRenderedPageBreak/>
        <w:t>1</w:t>
      </w:r>
      <w:r w:rsidRPr="00AB29F8">
        <w:rPr>
          <w:rFonts w:ascii="Calibri" w:eastAsiaTheme="minorEastAsia" w:hAnsi="Calibri" w:cs="Times New Roman"/>
          <w:noProof/>
          <w:sz w:val="24"/>
          <w:szCs w:val="24"/>
        </w:rPr>
        <w:t>(3), 169–173.</w:t>
      </w:r>
    </w:p>
    <w:p w14:paraId="32B0FE42"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Amad, A. A., Männer, K., Wendler, K. R., Neumann, K., and Zentek, J. 2011.</w:t>
      </w:r>
      <w:r w:rsidRPr="00AB29F8">
        <w:rPr>
          <w:rFonts w:ascii="Calibri" w:eastAsiaTheme="minorEastAsia" w:hAnsi="Calibri" w:cs="Times New Roman"/>
          <w:noProof/>
          <w:sz w:val="24"/>
          <w:szCs w:val="24"/>
        </w:rPr>
        <w:t xml:space="preserve"> Effects of a phytogenic feed additive on growth performance and ileal nutrient digestibility in broiler chickens. </w:t>
      </w:r>
      <w:r w:rsidRPr="00AB29F8">
        <w:rPr>
          <w:rFonts w:ascii="Calibri" w:eastAsiaTheme="minorEastAsia" w:hAnsi="Calibri" w:cs="Times New Roman"/>
          <w:i/>
          <w:iCs/>
          <w:noProof/>
          <w:sz w:val="24"/>
          <w:szCs w:val="24"/>
        </w:rPr>
        <w:t>Poultry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90</w:t>
      </w:r>
      <w:r w:rsidRPr="00AB29F8">
        <w:rPr>
          <w:rFonts w:ascii="Calibri" w:eastAsiaTheme="minorEastAsia" w:hAnsi="Calibri" w:cs="Times New Roman"/>
          <w:noProof/>
          <w:sz w:val="24"/>
          <w:szCs w:val="24"/>
        </w:rPr>
        <w:t xml:space="preserve">(12), 2811–2816. </w:t>
      </w:r>
    </w:p>
    <w:p w14:paraId="4B1707C9" w14:textId="4C725961"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Arczewska-Wlosek, A., and Swiatkiewicz, S. 2012.</w:t>
      </w:r>
      <w:r w:rsidRPr="00AB29F8">
        <w:rPr>
          <w:rFonts w:ascii="Calibri" w:eastAsiaTheme="minorEastAsia" w:hAnsi="Calibri" w:cs="Times New Roman"/>
          <w:noProof/>
          <w:sz w:val="24"/>
          <w:szCs w:val="24"/>
        </w:rPr>
        <w:t xml:space="preserve"> The effect of a dietary herbal extract blend on the performance of broilers challenged with Eimeria oocysts. </w:t>
      </w:r>
      <w:r w:rsidRPr="00AB29F8">
        <w:rPr>
          <w:rFonts w:ascii="Calibri" w:eastAsiaTheme="minorEastAsia" w:hAnsi="Calibri" w:cs="Times New Roman"/>
          <w:i/>
          <w:iCs/>
          <w:noProof/>
          <w:sz w:val="24"/>
          <w:szCs w:val="24"/>
        </w:rPr>
        <w:t>J</w:t>
      </w:r>
      <w:r w:rsidR="0085695D">
        <w:rPr>
          <w:rFonts w:ascii="Calibri" w:eastAsiaTheme="minorEastAsia" w:hAnsi="Calibri" w:cs="Times New Roman"/>
          <w:i/>
          <w:iCs/>
          <w:noProof/>
          <w:sz w:val="24"/>
          <w:szCs w:val="24"/>
        </w:rPr>
        <w:t xml:space="preserve">ournal of </w:t>
      </w:r>
      <w:r w:rsidRPr="00AB29F8">
        <w:rPr>
          <w:rFonts w:ascii="Calibri" w:eastAsiaTheme="minorEastAsia" w:hAnsi="Calibri" w:cs="Times New Roman"/>
          <w:i/>
          <w:iCs/>
          <w:noProof/>
          <w:sz w:val="24"/>
          <w:szCs w:val="24"/>
        </w:rPr>
        <w:t>Anim</w:t>
      </w:r>
      <w:r w:rsidR="0085695D">
        <w:rPr>
          <w:rFonts w:ascii="Calibri" w:eastAsiaTheme="minorEastAsia" w:hAnsi="Calibri" w:cs="Times New Roman"/>
          <w:i/>
          <w:iCs/>
          <w:noProof/>
          <w:sz w:val="24"/>
          <w:szCs w:val="24"/>
        </w:rPr>
        <w:t>al and</w:t>
      </w:r>
      <w:r w:rsidRPr="00AB29F8">
        <w:rPr>
          <w:rFonts w:ascii="Calibri" w:eastAsiaTheme="minorEastAsia" w:hAnsi="Calibri" w:cs="Times New Roman"/>
          <w:i/>
          <w:iCs/>
          <w:noProof/>
          <w:sz w:val="24"/>
          <w:szCs w:val="24"/>
        </w:rPr>
        <w:t xml:space="preserve"> Feed Sci</w:t>
      </w:r>
      <w:r w:rsidR="0085695D">
        <w:rPr>
          <w:rFonts w:ascii="Calibri" w:eastAsiaTheme="minorEastAsia" w:hAnsi="Calibri" w:cs="Times New Roman"/>
          <w:i/>
          <w:iCs/>
          <w:noProof/>
          <w:sz w:val="24"/>
          <w:szCs w:val="24"/>
        </w:rPr>
        <w:t xml:space="preserve">ence </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21</w:t>
      </w:r>
      <w:r w:rsidR="0085695D">
        <w:rPr>
          <w:rFonts w:ascii="Calibri" w:eastAsiaTheme="minorEastAsia" w:hAnsi="Calibri" w:cs="Times New Roman"/>
          <w:i/>
          <w:iCs/>
          <w:noProof/>
          <w:sz w:val="24"/>
          <w:szCs w:val="24"/>
        </w:rPr>
        <w:t>(1)</w:t>
      </w:r>
      <w:r w:rsidRPr="00AB29F8">
        <w:rPr>
          <w:rFonts w:ascii="Calibri" w:eastAsiaTheme="minorEastAsia" w:hAnsi="Calibri" w:cs="Times New Roman"/>
          <w:noProof/>
          <w:sz w:val="24"/>
          <w:szCs w:val="24"/>
        </w:rPr>
        <w:t>, 133–142.</w:t>
      </w:r>
    </w:p>
    <w:p w14:paraId="4D9293BE"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Brenes, A., and Roura, E. 2010 .</w:t>
      </w:r>
      <w:r w:rsidRPr="00AB29F8">
        <w:rPr>
          <w:rFonts w:ascii="Calibri" w:eastAsiaTheme="minorEastAsia" w:hAnsi="Calibri" w:cs="Times New Roman"/>
          <w:noProof/>
          <w:sz w:val="24"/>
          <w:szCs w:val="24"/>
        </w:rPr>
        <w:t xml:space="preserve"> Essential oils in poultry nutrition: Main effects and modes of action. </w:t>
      </w:r>
      <w:r w:rsidRPr="00AB29F8">
        <w:rPr>
          <w:rFonts w:ascii="Calibri" w:eastAsiaTheme="minorEastAsia" w:hAnsi="Calibri" w:cs="Times New Roman"/>
          <w:i/>
          <w:iCs/>
          <w:noProof/>
          <w:sz w:val="24"/>
          <w:szCs w:val="24"/>
        </w:rPr>
        <w:t>Animal Feed Science and Technology</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158</w:t>
      </w:r>
      <w:r w:rsidRPr="00AB29F8">
        <w:rPr>
          <w:rFonts w:ascii="Calibri" w:eastAsiaTheme="minorEastAsia" w:hAnsi="Calibri" w:cs="Times New Roman"/>
          <w:noProof/>
          <w:sz w:val="24"/>
          <w:szCs w:val="24"/>
        </w:rPr>
        <w:t>(1–2), 1–14.</w:t>
      </w:r>
    </w:p>
    <w:p w14:paraId="0B3AC52E"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Cho, J. H., Kim, H. J., and Kim, I. H. 2014</w:t>
      </w:r>
      <w:r w:rsidRPr="00AB29F8">
        <w:rPr>
          <w:rFonts w:ascii="Calibri" w:eastAsiaTheme="minorEastAsia" w:hAnsi="Calibri" w:cs="Times New Roman"/>
          <w:noProof/>
          <w:sz w:val="24"/>
          <w:szCs w:val="24"/>
        </w:rPr>
        <w:t xml:space="preserve">. Effects of phytogenic feed additive on growth performance, digestibility, blood metabolites, intestinal microbiota, meat color and relative organ weight after oral challenge with Clostridium perfringens in broilers. </w:t>
      </w:r>
      <w:r w:rsidRPr="00AB29F8">
        <w:rPr>
          <w:rFonts w:ascii="Calibri" w:eastAsiaTheme="minorEastAsia" w:hAnsi="Calibri" w:cs="Times New Roman"/>
          <w:i/>
          <w:iCs/>
          <w:noProof/>
          <w:sz w:val="24"/>
          <w:szCs w:val="24"/>
        </w:rPr>
        <w:t>Livestock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160</w:t>
      </w:r>
      <w:r w:rsidRPr="00AB29F8">
        <w:rPr>
          <w:rFonts w:ascii="Calibri" w:eastAsiaTheme="minorEastAsia" w:hAnsi="Calibri" w:cs="Times New Roman"/>
          <w:noProof/>
          <w:sz w:val="24"/>
          <w:szCs w:val="24"/>
        </w:rPr>
        <w:t xml:space="preserve">, 82–88. </w:t>
      </w:r>
    </w:p>
    <w:p w14:paraId="68AB316D"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Cross, D. E., McDevitt, R. M., Hillman, K., and Acamovic, T. 2007.</w:t>
      </w:r>
      <w:r w:rsidRPr="00AB29F8">
        <w:rPr>
          <w:rFonts w:ascii="Calibri" w:eastAsiaTheme="minorEastAsia" w:hAnsi="Calibri" w:cs="Times New Roman"/>
          <w:noProof/>
          <w:sz w:val="24"/>
          <w:szCs w:val="24"/>
        </w:rPr>
        <w:t xml:space="preserve"> The effect of herbs and their associated essential oils on performance, dietary digestibility and gut microflora in chickens from 7 to 28 days of age. </w:t>
      </w:r>
      <w:r w:rsidRPr="00AB29F8">
        <w:rPr>
          <w:rFonts w:ascii="Calibri" w:eastAsiaTheme="minorEastAsia" w:hAnsi="Calibri" w:cs="Times New Roman"/>
          <w:i/>
          <w:iCs/>
          <w:noProof/>
          <w:sz w:val="24"/>
          <w:szCs w:val="24"/>
        </w:rPr>
        <w:t>British Poultry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48</w:t>
      </w:r>
      <w:r w:rsidRPr="00AB29F8">
        <w:rPr>
          <w:rFonts w:ascii="Calibri" w:eastAsiaTheme="minorEastAsia" w:hAnsi="Calibri" w:cs="Times New Roman"/>
          <w:noProof/>
          <w:sz w:val="24"/>
          <w:szCs w:val="24"/>
        </w:rPr>
        <w:t>(4), 496–506.</w:t>
      </w:r>
    </w:p>
    <w:p w14:paraId="0A9419E3"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Ding, X., Yu, Y., Su, Z., and Zhang, K. 2017</w:t>
      </w:r>
      <w:r w:rsidRPr="00AB29F8">
        <w:rPr>
          <w:rFonts w:ascii="Calibri" w:eastAsiaTheme="minorEastAsia" w:hAnsi="Calibri" w:cs="Times New Roman"/>
          <w:noProof/>
          <w:sz w:val="24"/>
          <w:szCs w:val="24"/>
        </w:rPr>
        <w:t xml:space="preserve">. Effects of essential oils on performance, egg quality, nutrient digestibility and yolk fatty acid profile in laying hens. </w:t>
      </w:r>
      <w:r w:rsidRPr="00AB29F8">
        <w:rPr>
          <w:rFonts w:ascii="Calibri" w:eastAsiaTheme="minorEastAsia" w:hAnsi="Calibri" w:cs="Times New Roman"/>
          <w:i/>
          <w:iCs/>
          <w:noProof/>
          <w:sz w:val="24"/>
          <w:szCs w:val="24"/>
        </w:rPr>
        <w:t>Animal Nutrition</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3</w:t>
      </w:r>
      <w:r w:rsidRPr="00AB29F8">
        <w:rPr>
          <w:rFonts w:ascii="Calibri" w:eastAsiaTheme="minorEastAsia" w:hAnsi="Calibri" w:cs="Times New Roman"/>
          <w:noProof/>
          <w:sz w:val="24"/>
          <w:szCs w:val="24"/>
        </w:rPr>
        <w:t>(2), 127–131.</w:t>
      </w:r>
    </w:p>
    <w:p w14:paraId="6EB1D388"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Duncan, (SPSS program Version 10.0.7, June). 2000.</w:t>
      </w:r>
      <w:r w:rsidRPr="00AB29F8">
        <w:rPr>
          <w:rFonts w:ascii="Calibri" w:eastAsiaTheme="minorEastAsia" w:hAnsi="Calibri" w:cs="Times New Roman"/>
          <w:noProof/>
          <w:sz w:val="24"/>
          <w:szCs w:val="24"/>
        </w:rPr>
        <w:t xml:space="preserve"> ANOVA, (Analysis of variance), LSD (Least Significant Difference) and multiple range tests. Res., 28:  65-74. Biometrics, 11:  142. </w:t>
      </w:r>
    </w:p>
    <w:p w14:paraId="370CFFD8"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El-Ashram, S., and Abdelhafez, G. A. 2020</w:t>
      </w:r>
      <w:r w:rsidRPr="00AB29F8">
        <w:rPr>
          <w:rFonts w:ascii="Calibri" w:eastAsiaTheme="minorEastAsia" w:hAnsi="Calibri" w:cs="Times New Roman"/>
          <w:noProof/>
          <w:sz w:val="24"/>
          <w:szCs w:val="24"/>
        </w:rPr>
        <w:t xml:space="preserve">. Effects of phytogenic supplementation on productive performance of broiler chickens. </w:t>
      </w:r>
      <w:r w:rsidRPr="00AB29F8">
        <w:rPr>
          <w:rFonts w:ascii="Calibri" w:eastAsiaTheme="minorEastAsia" w:hAnsi="Calibri" w:cs="Times New Roman"/>
          <w:i/>
          <w:iCs/>
          <w:noProof/>
          <w:sz w:val="24"/>
          <w:szCs w:val="24"/>
        </w:rPr>
        <w:t>Journal of Applied Poultry Research</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29</w:t>
      </w:r>
      <w:r w:rsidRPr="00AB29F8">
        <w:rPr>
          <w:rFonts w:ascii="Calibri" w:eastAsiaTheme="minorEastAsia" w:hAnsi="Calibri" w:cs="Times New Roman"/>
          <w:noProof/>
          <w:sz w:val="24"/>
          <w:szCs w:val="24"/>
        </w:rPr>
        <w:t xml:space="preserve">(4), 852–862. </w:t>
      </w:r>
    </w:p>
    <w:p w14:paraId="08BFC9A1" w14:textId="77777777" w:rsidR="00AB29F8" w:rsidRPr="00AB29F8" w:rsidRDefault="00AB29F8" w:rsidP="00AB29F8">
      <w:pPr>
        <w:spacing w:after="0" w:line="240" w:lineRule="auto"/>
        <w:rPr>
          <w:rFonts w:ascii="Times New Roman" w:eastAsia="Times New Roman" w:hAnsi="Times New Roman" w:cs="Times New Roman"/>
          <w:sz w:val="24"/>
          <w:szCs w:val="24"/>
        </w:rPr>
      </w:pPr>
      <w:r w:rsidRPr="00AB29F8">
        <w:rPr>
          <w:rFonts w:ascii="Calibri" w:eastAsia="Times New Roman" w:hAnsi="Calibri" w:cs="Times New Roman"/>
          <w:b/>
          <w:bCs/>
          <w:noProof/>
          <w:sz w:val="24"/>
          <w:szCs w:val="24"/>
        </w:rPr>
        <w:t xml:space="preserve">EL-Faham ,A.I., </w:t>
      </w:r>
      <w:r w:rsidRPr="00AB29F8">
        <w:rPr>
          <w:rFonts w:ascii="Times New Roman" w:eastAsia="Times New Roman" w:hAnsi="Times New Roman" w:cs="Times New Roman"/>
          <w:b/>
          <w:bCs/>
          <w:sz w:val="24"/>
          <w:szCs w:val="24"/>
        </w:rPr>
        <w:t>Ali, N.G.</w:t>
      </w:r>
      <w:r w:rsidRPr="00AB29F8">
        <w:rPr>
          <w:rFonts w:ascii="Calibri" w:eastAsia="Times New Roman" w:hAnsi="Calibri" w:cs="Times New Roman"/>
          <w:b/>
          <w:bCs/>
          <w:noProof/>
          <w:sz w:val="24"/>
          <w:szCs w:val="24"/>
        </w:rPr>
        <w:t xml:space="preserve"> and </w:t>
      </w:r>
      <w:r w:rsidRPr="00AB29F8">
        <w:rPr>
          <w:rFonts w:ascii="Times New Roman" w:eastAsia="Times New Roman" w:hAnsi="Times New Roman" w:cs="Times New Roman"/>
          <w:b/>
          <w:bCs/>
          <w:sz w:val="24"/>
          <w:szCs w:val="24"/>
        </w:rPr>
        <w:t>El-Maty, H. M</w:t>
      </w:r>
      <w:r w:rsidRPr="00AB29F8">
        <w:rPr>
          <w:rFonts w:ascii="Calibri" w:eastAsia="Times New Roman" w:hAnsi="Calibri" w:cs="Times New Roman"/>
          <w:b/>
          <w:bCs/>
          <w:noProof/>
          <w:sz w:val="24"/>
          <w:szCs w:val="24"/>
        </w:rPr>
        <w:t xml:space="preserve">. 2014 </w:t>
      </w:r>
      <w:r w:rsidRPr="00AB29F8">
        <w:rPr>
          <w:rFonts w:ascii="Calibri" w:eastAsia="Times New Roman" w:hAnsi="Calibri" w:cs="Times New Roman"/>
          <w:noProof/>
          <w:sz w:val="24"/>
          <w:szCs w:val="24"/>
        </w:rPr>
        <w:t xml:space="preserve">. Effect of using some natural commercial feed additives to substitute antibiotic growth promoters on performance and blood parameters of broilers. </w:t>
      </w:r>
      <w:r w:rsidRPr="00AB29F8">
        <w:rPr>
          <w:rFonts w:ascii="Calibri" w:eastAsia="Times New Roman" w:hAnsi="Calibri" w:cs="Times New Roman"/>
          <w:i/>
          <w:iCs/>
          <w:noProof/>
          <w:sz w:val="24"/>
          <w:szCs w:val="24"/>
        </w:rPr>
        <w:t>Egyptian Poultry Science</w:t>
      </w:r>
      <w:r w:rsidRPr="00AB29F8">
        <w:rPr>
          <w:rFonts w:ascii="Calibri" w:eastAsia="Times New Roman" w:hAnsi="Calibri" w:cs="Times New Roman"/>
          <w:noProof/>
          <w:sz w:val="24"/>
          <w:szCs w:val="24"/>
        </w:rPr>
        <w:t xml:space="preserve">, </w:t>
      </w:r>
      <w:r w:rsidRPr="00AB29F8">
        <w:rPr>
          <w:rFonts w:ascii="Calibri" w:eastAsia="Times New Roman" w:hAnsi="Calibri" w:cs="Times New Roman"/>
          <w:i/>
          <w:iCs/>
          <w:noProof/>
          <w:sz w:val="24"/>
          <w:szCs w:val="24"/>
        </w:rPr>
        <w:t>5623</w:t>
      </w:r>
      <w:r w:rsidRPr="00AB29F8">
        <w:rPr>
          <w:rFonts w:ascii="Calibri" w:eastAsia="Times New Roman" w:hAnsi="Calibri" w:cs="Times New Roman"/>
          <w:noProof/>
          <w:sz w:val="24"/>
          <w:szCs w:val="24"/>
        </w:rPr>
        <w:t>(34), 735–750.</w:t>
      </w:r>
    </w:p>
    <w:p w14:paraId="40A6D5E4"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p>
    <w:p w14:paraId="5B6872B4" w14:textId="5BE717CF" w:rsidR="00AB29F8" w:rsidRPr="00AB29F8" w:rsidRDefault="00AB29F8" w:rsidP="0085695D">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 xml:space="preserve">Glamoclija, N., Sevic, K., Baltic, B., Boskovic, M., Janjic, J., Djordjevic, V., and Markovic, R. 2016. </w:t>
      </w:r>
      <w:r w:rsidRPr="00AB29F8">
        <w:rPr>
          <w:rFonts w:ascii="Calibri" w:eastAsiaTheme="minorEastAsia" w:hAnsi="Calibri" w:cs="Times New Roman"/>
          <w:noProof/>
          <w:sz w:val="24"/>
          <w:szCs w:val="24"/>
        </w:rPr>
        <w:t xml:space="preserve">Effects of phytobiotics on Cobb broiler production results , meatiness and chemical composition. </w:t>
      </w:r>
      <w:r w:rsidRPr="00AB29F8">
        <w:rPr>
          <w:rFonts w:ascii="Calibri" w:eastAsiaTheme="minorEastAsia" w:hAnsi="Calibri" w:cs="Times New Roman"/>
          <w:i/>
          <w:iCs/>
          <w:noProof/>
          <w:sz w:val="24"/>
          <w:szCs w:val="24"/>
        </w:rPr>
        <w:t>Meat Technology</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57</w:t>
      </w:r>
      <w:r w:rsidRPr="00AB29F8">
        <w:rPr>
          <w:rFonts w:ascii="Calibri" w:eastAsiaTheme="minorEastAsia" w:hAnsi="Calibri" w:cs="Times New Roman"/>
          <w:noProof/>
          <w:sz w:val="24"/>
          <w:szCs w:val="24"/>
        </w:rPr>
        <w:t xml:space="preserve">(2), 89–94. </w:t>
      </w:r>
    </w:p>
    <w:p w14:paraId="51054C4A"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Hafeez, A., Männer, K., Schieder, C., and Zentek, J. 2016.</w:t>
      </w:r>
      <w:r w:rsidRPr="00AB29F8">
        <w:rPr>
          <w:rFonts w:ascii="Calibri" w:eastAsiaTheme="minorEastAsia" w:hAnsi="Calibri" w:cs="Times New Roman"/>
          <w:noProof/>
          <w:sz w:val="24"/>
          <w:szCs w:val="24"/>
        </w:rPr>
        <w:t xml:space="preserve"> Effect of supplementation of phytogenic feed additives (powdered vs. encapsulated) on performance and nutrient digestibility in broiler chickens. </w:t>
      </w:r>
      <w:r w:rsidRPr="00AB29F8">
        <w:rPr>
          <w:rFonts w:ascii="Calibri" w:eastAsiaTheme="minorEastAsia" w:hAnsi="Calibri" w:cs="Times New Roman"/>
          <w:i/>
          <w:iCs/>
          <w:noProof/>
          <w:sz w:val="24"/>
          <w:szCs w:val="24"/>
        </w:rPr>
        <w:t>Poultry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95</w:t>
      </w:r>
      <w:r w:rsidRPr="00AB29F8">
        <w:rPr>
          <w:rFonts w:ascii="Calibri" w:eastAsiaTheme="minorEastAsia" w:hAnsi="Calibri" w:cs="Times New Roman"/>
          <w:noProof/>
          <w:sz w:val="24"/>
          <w:szCs w:val="24"/>
        </w:rPr>
        <w:t xml:space="preserve">(3), 622–629. </w:t>
      </w:r>
    </w:p>
    <w:p w14:paraId="534C981C"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Hashemi, S. R., Zulkifli, I., Davoodi, H., Hair Bejo, M., and Loh, T. C. 2014.</w:t>
      </w:r>
      <w:r w:rsidRPr="00AB29F8">
        <w:rPr>
          <w:rFonts w:ascii="Calibri" w:eastAsiaTheme="minorEastAsia" w:hAnsi="Calibri" w:cs="Times New Roman"/>
          <w:noProof/>
          <w:sz w:val="24"/>
          <w:szCs w:val="24"/>
        </w:rPr>
        <w:t xml:space="preserve"> Intestinal histomorphology changes and serum biochemistry responses of broiler chickens fed herbal plant (euphorbia hirta) and mix of acidifier. </w:t>
      </w:r>
      <w:r w:rsidRPr="00AB29F8">
        <w:rPr>
          <w:rFonts w:ascii="Calibri" w:eastAsiaTheme="minorEastAsia" w:hAnsi="Calibri" w:cs="Times New Roman"/>
          <w:i/>
          <w:iCs/>
          <w:noProof/>
          <w:sz w:val="24"/>
          <w:szCs w:val="24"/>
        </w:rPr>
        <w:t>Iranian Journal of Applied Animal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4</w:t>
      </w:r>
      <w:r w:rsidRPr="00AB29F8">
        <w:rPr>
          <w:rFonts w:ascii="Calibri" w:eastAsiaTheme="minorEastAsia" w:hAnsi="Calibri" w:cs="Times New Roman"/>
          <w:noProof/>
          <w:sz w:val="24"/>
          <w:szCs w:val="24"/>
        </w:rPr>
        <w:t>(1), 95–103.</w:t>
      </w:r>
    </w:p>
    <w:p w14:paraId="3C745339" w14:textId="010F1030" w:rsidR="00AB29F8" w:rsidRPr="00AB29F8" w:rsidRDefault="00AB29F8" w:rsidP="0085695D">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lastRenderedPageBreak/>
        <w:t>Jamroz, D., and Kamel, C. 2002</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Plant extracts enhance broiler performance. In non-ruminant nutrition: Antimicrobial agents and plant extracts on immunity, health and performance</w:t>
      </w:r>
      <w:r w:rsidR="0085695D">
        <w:rPr>
          <w:rFonts w:ascii="Calibri" w:eastAsiaTheme="minorEastAsia" w:hAnsi="Calibri" w:cs="Times New Roman"/>
          <w:noProof/>
          <w:sz w:val="24"/>
          <w:szCs w:val="24"/>
        </w:rPr>
        <w:t xml:space="preserve"> . </w:t>
      </w:r>
      <w:r w:rsidR="0085695D" w:rsidRPr="0085695D">
        <w:rPr>
          <w:rFonts w:ascii="Calibri" w:eastAsiaTheme="minorEastAsia" w:hAnsi="Calibri" w:cs="Times New Roman"/>
          <w:i/>
          <w:iCs/>
          <w:noProof/>
          <w:sz w:val="24"/>
          <w:szCs w:val="24"/>
        </w:rPr>
        <w:t xml:space="preserve">Journal of Animal Science 80(1) </w:t>
      </w:r>
      <w:r w:rsidR="0085695D">
        <w:rPr>
          <w:rFonts w:ascii="Calibri" w:eastAsiaTheme="minorEastAsia" w:hAnsi="Calibri" w:cs="Times New Roman"/>
          <w:i/>
          <w:iCs/>
          <w:noProof/>
          <w:sz w:val="24"/>
          <w:szCs w:val="24"/>
        </w:rPr>
        <w:t>,</w:t>
      </w:r>
      <w:r w:rsidR="0085695D" w:rsidRPr="0085695D">
        <w:rPr>
          <w:rFonts w:ascii="Calibri" w:eastAsiaTheme="minorEastAsia" w:hAnsi="Calibri" w:cs="Times New Roman"/>
          <w:i/>
          <w:iCs/>
          <w:noProof/>
          <w:sz w:val="24"/>
          <w:szCs w:val="24"/>
        </w:rPr>
        <w:t>41-46</w:t>
      </w:r>
      <w:r w:rsidR="0085695D">
        <w:rPr>
          <w:rFonts w:ascii="Calibri" w:eastAsiaTheme="minorEastAsia" w:hAnsi="Calibri" w:cs="Times New Roman"/>
          <w:i/>
          <w:iCs/>
          <w:noProof/>
          <w:sz w:val="24"/>
          <w:szCs w:val="24"/>
        </w:rPr>
        <w:t>.</w:t>
      </w:r>
    </w:p>
    <w:p w14:paraId="55A97E82"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Kirkpinar, F., Ünlü, H. B., and Özdemir, G. 2011</w:t>
      </w:r>
      <w:r w:rsidRPr="00AB29F8">
        <w:rPr>
          <w:rFonts w:ascii="Calibri" w:eastAsiaTheme="minorEastAsia" w:hAnsi="Calibri" w:cs="Times New Roman"/>
          <w:noProof/>
          <w:sz w:val="24"/>
          <w:szCs w:val="24"/>
        </w:rPr>
        <w:t xml:space="preserve">. Effects of oregano and garlic essential oils on performance, carcase, organ and blood characteristics and intestinal microflora of broilers. </w:t>
      </w:r>
      <w:r w:rsidRPr="00AB29F8">
        <w:rPr>
          <w:rFonts w:ascii="Calibri" w:eastAsiaTheme="minorEastAsia" w:hAnsi="Calibri" w:cs="Times New Roman"/>
          <w:i/>
          <w:iCs/>
          <w:noProof/>
          <w:sz w:val="24"/>
          <w:szCs w:val="24"/>
        </w:rPr>
        <w:t>Livestock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137</w:t>
      </w:r>
      <w:r w:rsidRPr="00AB29F8">
        <w:rPr>
          <w:rFonts w:ascii="Calibri" w:eastAsiaTheme="minorEastAsia" w:hAnsi="Calibri" w:cs="Times New Roman"/>
          <w:noProof/>
          <w:sz w:val="24"/>
          <w:szCs w:val="24"/>
        </w:rPr>
        <w:t>(1–3), 219–225.</w:t>
      </w:r>
    </w:p>
    <w:p w14:paraId="62672208"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Makkar, H. P. S., Francis, G., and Becker, K. 2007</w:t>
      </w:r>
      <w:r w:rsidRPr="00AB29F8">
        <w:rPr>
          <w:rFonts w:ascii="Calibri" w:eastAsiaTheme="minorEastAsia" w:hAnsi="Calibri" w:cs="Times New Roman"/>
          <w:noProof/>
          <w:sz w:val="24"/>
          <w:szCs w:val="24"/>
        </w:rPr>
        <w:t xml:space="preserve">. Bioactivity of phytochemicals in some lesser-known plants and their effects and potential applications in livestock and aquaculture production systems. </w:t>
      </w:r>
      <w:r w:rsidRPr="00AB29F8">
        <w:rPr>
          <w:rFonts w:ascii="Calibri" w:eastAsiaTheme="minorEastAsia" w:hAnsi="Calibri" w:cs="Times New Roman"/>
          <w:i/>
          <w:iCs/>
          <w:noProof/>
          <w:sz w:val="24"/>
          <w:szCs w:val="24"/>
        </w:rPr>
        <w:t>Animal</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w:t>
      </w:r>
      <w:r w:rsidRPr="00AB29F8">
        <w:rPr>
          <w:rFonts w:ascii="Calibri" w:eastAsiaTheme="minorEastAsia" w:hAnsi="Calibri" w:cs="Times New Roman"/>
          <w:noProof/>
          <w:sz w:val="24"/>
          <w:szCs w:val="24"/>
        </w:rPr>
        <w:t xml:space="preserve">(9), 1371–1391. </w:t>
      </w:r>
    </w:p>
    <w:p w14:paraId="299180D2"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NRC 1994:</w:t>
      </w:r>
      <w:r w:rsidRPr="00AB29F8">
        <w:rPr>
          <w:rFonts w:ascii="Calibri" w:eastAsiaTheme="minorEastAsia" w:hAnsi="Calibri" w:cs="Times New Roman"/>
          <w:noProof/>
          <w:sz w:val="24"/>
          <w:szCs w:val="24"/>
        </w:rPr>
        <w:t xml:space="preserve"> National Reasrech Council .Nutrient requirement for poultry .Ninth Revised Ed.National Acadmy.USA .</w:t>
      </w:r>
    </w:p>
    <w:p w14:paraId="4E07D20D" w14:textId="38FB7436"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Oleforuh-Okoleh, V. U., Chukwu, G. C., and Adeolu, A. I. 2014.</w:t>
      </w:r>
      <w:r w:rsidRPr="00AB29F8">
        <w:rPr>
          <w:rFonts w:ascii="Calibri" w:eastAsiaTheme="minorEastAsia" w:hAnsi="Calibri" w:cs="Times New Roman"/>
          <w:noProof/>
          <w:sz w:val="24"/>
          <w:szCs w:val="24"/>
        </w:rPr>
        <w:t xml:space="preserve"> Effect of ground ginger and garlic on the growth performance, carcass quality and economics of production of broiler chickens. </w:t>
      </w:r>
      <w:r w:rsidRPr="00AB29F8">
        <w:rPr>
          <w:rFonts w:ascii="Calibri" w:eastAsiaTheme="minorEastAsia" w:hAnsi="Calibri" w:cs="Times New Roman"/>
          <w:i/>
          <w:iCs/>
          <w:noProof/>
          <w:sz w:val="24"/>
          <w:szCs w:val="24"/>
        </w:rPr>
        <w:t>Glob</w:t>
      </w:r>
      <w:r w:rsidR="0085695D">
        <w:rPr>
          <w:rFonts w:ascii="Calibri" w:eastAsiaTheme="minorEastAsia" w:hAnsi="Calibri" w:cs="Times New Roman"/>
          <w:i/>
          <w:iCs/>
          <w:noProof/>
          <w:sz w:val="24"/>
          <w:szCs w:val="24"/>
        </w:rPr>
        <w:t>al</w:t>
      </w:r>
      <w:r w:rsidRPr="00AB29F8">
        <w:rPr>
          <w:rFonts w:ascii="Calibri" w:eastAsiaTheme="minorEastAsia" w:hAnsi="Calibri" w:cs="Times New Roman"/>
          <w:i/>
          <w:iCs/>
          <w:noProof/>
          <w:sz w:val="24"/>
          <w:szCs w:val="24"/>
        </w:rPr>
        <w:t xml:space="preserve"> J</w:t>
      </w:r>
      <w:r w:rsidR="0085695D">
        <w:rPr>
          <w:rFonts w:ascii="Calibri" w:eastAsiaTheme="minorEastAsia" w:hAnsi="Calibri" w:cs="Times New Roman"/>
          <w:i/>
          <w:iCs/>
          <w:noProof/>
          <w:sz w:val="24"/>
          <w:szCs w:val="24"/>
        </w:rPr>
        <w:t xml:space="preserve">ournal of </w:t>
      </w:r>
      <w:r w:rsidRPr="00AB29F8">
        <w:rPr>
          <w:rFonts w:ascii="Calibri" w:eastAsiaTheme="minorEastAsia" w:hAnsi="Calibri" w:cs="Times New Roman"/>
          <w:i/>
          <w:iCs/>
          <w:noProof/>
          <w:sz w:val="24"/>
          <w:szCs w:val="24"/>
        </w:rPr>
        <w:t>Biosci</w:t>
      </w:r>
      <w:r w:rsidR="0085695D">
        <w:rPr>
          <w:rFonts w:ascii="Calibri" w:eastAsiaTheme="minorEastAsia" w:hAnsi="Calibri" w:cs="Times New Roman"/>
          <w:i/>
          <w:iCs/>
          <w:noProof/>
          <w:sz w:val="24"/>
          <w:szCs w:val="24"/>
        </w:rPr>
        <w:t>ence and</w:t>
      </w:r>
      <w:r w:rsidRPr="00AB29F8">
        <w:rPr>
          <w:rFonts w:ascii="Calibri" w:eastAsiaTheme="minorEastAsia" w:hAnsi="Calibri" w:cs="Times New Roman"/>
          <w:i/>
          <w:iCs/>
          <w:noProof/>
          <w:sz w:val="24"/>
          <w:szCs w:val="24"/>
        </w:rPr>
        <w:t xml:space="preserve"> Biotechnol</w:t>
      </w:r>
      <w:r w:rsidR="0085695D">
        <w:rPr>
          <w:rFonts w:ascii="Calibri" w:eastAsiaTheme="minorEastAsia" w:hAnsi="Calibri" w:cs="Times New Roman"/>
          <w:i/>
          <w:iCs/>
          <w:noProof/>
          <w:sz w:val="24"/>
          <w:szCs w:val="24"/>
        </w:rPr>
        <w:t>ogy</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3</w:t>
      </w:r>
      <w:r w:rsidRPr="00AB29F8">
        <w:rPr>
          <w:rFonts w:ascii="Calibri" w:eastAsiaTheme="minorEastAsia" w:hAnsi="Calibri" w:cs="Times New Roman"/>
          <w:noProof/>
          <w:sz w:val="24"/>
          <w:szCs w:val="24"/>
        </w:rPr>
        <w:t>(3), 225–229.</w:t>
      </w:r>
    </w:p>
    <w:p w14:paraId="1D122DCB" w14:textId="4EB5782E"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 xml:space="preserve">Placha, I., Simonova, M. P., Cobanova, K., Laukova, A., </w:t>
      </w:r>
      <w:r w:rsidR="00DD0272">
        <w:rPr>
          <w:rFonts w:ascii="Calibri" w:eastAsiaTheme="minorEastAsia" w:hAnsi="Calibri" w:cs="Times New Roman"/>
          <w:b/>
          <w:bCs/>
          <w:noProof/>
          <w:sz w:val="24"/>
          <w:szCs w:val="24"/>
        </w:rPr>
        <w:t xml:space="preserve">and </w:t>
      </w:r>
      <w:r w:rsidRPr="00AB29F8">
        <w:rPr>
          <w:rFonts w:ascii="Calibri" w:eastAsiaTheme="minorEastAsia" w:hAnsi="Calibri" w:cs="Times New Roman"/>
          <w:b/>
          <w:bCs/>
          <w:noProof/>
          <w:sz w:val="24"/>
          <w:szCs w:val="24"/>
        </w:rPr>
        <w:t>Faix, S. 2010.</w:t>
      </w:r>
      <w:r w:rsidRPr="00AB29F8">
        <w:rPr>
          <w:rFonts w:ascii="Calibri" w:eastAsiaTheme="minorEastAsia" w:hAnsi="Calibri" w:cs="Times New Roman"/>
          <w:noProof/>
          <w:sz w:val="24"/>
          <w:szCs w:val="24"/>
        </w:rPr>
        <w:t xml:space="preserve"> Effect of Enterococcus faecium AL41 and Thymus vulgaris essential oil on small intestine integrity and antioxidative status of laying hens. </w:t>
      </w:r>
      <w:r w:rsidRPr="00AB29F8">
        <w:rPr>
          <w:rFonts w:ascii="Calibri" w:eastAsiaTheme="minorEastAsia" w:hAnsi="Calibri" w:cs="Times New Roman"/>
          <w:i/>
          <w:iCs/>
          <w:noProof/>
          <w:sz w:val="24"/>
          <w:szCs w:val="24"/>
        </w:rPr>
        <w:t>Research in Veterinary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89</w:t>
      </w:r>
      <w:r w:rsidRPr="00AB29F8">
        <w:rPr>
          <w:rFonts w:ascii="Calibri" w:eastAsiaTheme="minorEastAsia" w:hAnsi="Calibri" w:cs="Times New Roman"/>
          <w:noProof/>
          <w:sz w:val="24"/>
          <w:szCs w:val="24"/>
        </w:rPr>
        <w:t>(2), 257–261.</w:t>
      </w:r>
    </w:p>
    <w:p w14:paraId="5D737BE4"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Saeed, M., Naveed, M., Leskovec, J., Ali kamboh, A., Kakar, I., Ullah, K., Ahmad, F., Sharif, M., Javaid, A., Rauf, M., Abd El-Hack, M. E., Abdel-Latif, M. A., and Chao, S. 2020</w:t>
      </w:r>
      <w:r w:rsidRPr="00AB29F8">
        <w:rPr>
          <w:rFonts w:ascii="Calibri" w:eastAsiaTheme="minorEastAsia" w:hAnsi="Calibri" w:cs="Times New Roman"/>
          <w:noProof/>
          <w:sz w:val="24"/>
          <w:szCs w:val="24"/>
        </w:rPr>
        <w:t xml:space="preserve">. Using Guduchi (Tinospora cordifolia) as an eco-friendly feed supplement in human and poultry nutrition. </w:t>
      </w:r>
      <w:r w:rsidRPr="00AB29F8">
        <w:rPr>
          <w:rFonts w:ascii="Calibri" w:eastAsiaTheme="minorEastAsia" w:hAnsi="Calibri" w:cs="Times New Roman"/>
          <w:i/>
          <w:iCs/>
          <w:noProof/>
          <w:sz w:val="24"/>
          <w:szCs w:val="24"/>
        </w:rPr>
        <w:t>Poultry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99</w:t>
      </w:r>
      <w:r w:rsidRPr="00AB29F8">
        <w:rPr>
          <w:rFonts w:ascii="Calibri" w:eastAsiaTheme="minorEastAsia" w:hAnsi="Calibri" w:cs="Times New Roman"/>
          <w:noProof/>
          <w:sz w:val="24"/>
          <w:szCs w:val="24"/>
        </w:rPr>
        <w:t xml:space="preserve">(2), 801–811. </w:t>
      </w:r>
    </w:p>
    <w:p w14:paraId="3264CE0B"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Samarakoon, S. M. G. L. K., Ang, L., Nayananjalie, W. A. D., Dulanga, H. D. K., and Suminda, M. G. 2019.</w:t>
      </w:r>
      <w:r w:rsidRPr="00AB29F8">
        <w:rPr>
          <w:rFonts w:ascii="Calibri" w:eastAsiaTheme="minorEastAsia" w:hAnsi="Calibri" w:cs="Times New Roman"/>
          <w:noProof/>
          <w:sz w:val="24"/>
          <w:szCs w:val="24"/>
        </w:rPr>
        <w:t xml:space="preserve"> Dietary supplementation of secondary plant compounds and zinc bacitracin on growth performance and lipid profile of broilers. </w:t>
      </w:r>
      <w:r w:rsidRPr="00AB29F8">
        <w:rPr>
          <w:rFonts w:ascii="Calibri" w:eastAsiaTheme="minorEastAsia" w:hAnsi="Calibri" w:cs="Times New Roman"/>
          <w:i/>
          <w:iCs/>
          <w:noProof/>
          <w:sz w:val="24"/>
          <w:szCs w:val="24"/>
        </w:rPr>
        <w:t>Wayamba Journal of Animal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11</w:t>
      </w:r>
      <w:r w:rsidRPr="00AB29F8">
        <w:rPr>
          <w:rFonts w:ascii="Calibri" w:eastAsiaTheme="minorEastAsia" w:hAnsi="Calibri" w:cs="Times New Roman"/>
          <w:noProof/>
          <w:sz w:val="24"/>
          <w:szCs w:val="24"/>
        </w:rPr>
        <w:t>(1542350102), 1799–1807.</w:t>
      </w:r>
    </w:p>
    <w:p w14:paraId="43F176A6"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Singh, V. B., Singh, V. K., Dwivedi, D., Tiwari, D., Singh, S. P., and Singh, V. V. 2018.</w:t>
      </w:r>
      <w:r w:rsidRPr="00AB29F8">
        <w:rPr>
          <w:rFonts w:ascii="Calibri" w:eastAsiaTheme="minorEastAsia" w:hAnsi="Calibri" w:cs="Times New Roman"/>
          <w:noProof/>
          <w:sz w:val="24"/>
          <w:szCs w:val="24"/>
        </w:rPr>
        <w:t xml:space="preserve"> Effect of a Phytogenic Feed Additive Supplemented Diet on Growth Performance, Hemato-biochemical Profile and Carcass Characteristics of Broiler Chickens. </w:t>
      </w:r>
      <w:r w:rsidRPr="00AB29F8">
        <w:rPr>
          <w:rFonts w:ascii="Calibri" w:eastAsiaTheme="minorEastAsia" w:hAnsi="Calibri" w:cs="Times New Roman"/>
          <w:i/>
          <w:iCs/>
          <w:noProof/>
          <w:sz w:val="24"/>
          <w:szCs w:val="24"/>
        </w:rPr>
        <w:t>Animal Nutrition and Feed Technology</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18</w:t>
      </w:r>
      <w:r w:rsidRPr="00AB29F8">
        <w:rPr>
          <w:rFonts w:ascii="Calibri" w:eastAsiaTheme="minorEastAsia" w:hAnsi="Calibri" w:cs="Times New Roman"/>
          <w:noProof/>
          <w:sz w:val="24"/>
          <w:szCs w:val="24"/>
        </w:rPr>
        <w:t>(3), 321.</w:t>
      </w:r>
    </w:p>
    <w:p w14:paraId="21619D51" w14:textId="77777777" w:rsidR="00AB29F8" w:rsidRPr="00AB29F8" w:rsidRDefault="00AB29F8" w:rsidP="00AB29F8">
      <w:pPr>
        <w:widowControl w:val="0"/>
        <w:autoSpaceDE w:val="0"/>
        <w:autoSpaceDN w:val="0"/>
        <w:adjustRightInd w:val="0"/>
        <w:spacing w:line="240" w:lineRule="auto"/>
        <w:rPr>
          <w:rFonts w:ascii="Calibri" w:eastAsiaTheme="minorEastAsia" w:hAnsi="Calibri" w:cs="Times New Roman"/>
          <w:noProof/>
          <w:sz w:val="24"/>
          <w:szCs w:val="24"/>
        </w:rPr>
      </w:pPr>
      <w:r w:rsidRPr="00AB29F8">
        <w:rPr>
          <w:rFonts w:ascii="Calibri" w:eastAsiaTheme="minorEastAsia" w:hAnsi="Calibri" w:cs="Times New Roman"/>
          <w:b/>
          <w:bCs/>
          <w:noProof/>
          <w:sz w:val="24"/>
          <w:szCs w:val="24"/>
        </w:rPr>
        <w:t xml:space="preserve">Skoufos, I., Tzora, A., Giannenas, I., Tontis, D., Bartzanas, T., Kittas, C., and Panagakis, P. 2016. </w:t>
      </w:r>
      <w:r w:rsidRPr="00AB29F8">
        <w:rPr>
          <w:rFonts w:ascii="Calibri" w:eastAsiaTheme="minorEastAsia" w:hAnsi="Calibri" w:cs="Times New Roman"/>
          <w:noProof/>
          <w:sz w:val="24"/>
          <w:szCs w:val="24"/>
        </w:rPr>
        <w:t xml:space="preserve">Effects of oregano essential oil and attapulgite on growth performance, intestinal microbiota and morphometry in broilers. </w:t>
      </w:r>
      <w:r w:rsidRPr="00AB29F8">
        <w:rPr>
          <w:rFonts w:ascii="Calibri" w:eastAsiaTheme="minorEastAsia" w:hAnsi="Calibri" w:cs="Times New Roman"/>
          <w:i/>
          <w:iCs/>
          <w:noProof/>
          <w:sz w:val="24"/>
          <w:szCs w:val="24"/>
        </w:rPr>
        <w:t>South African Journal of Animal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46</w:t>
      </w:r>
      <w:r w:rsidRPr="00AB29F8">
        <w:rPr>
          <w:rFonts w:ascii="Calibri" w:eastAsiaTheme="minorEastAsia" w:hAnsi="Calibri" w:cs="Times New Roman"/>
          <w:noProof/>
          <w:sz w:val="24"/>
          <w:szCs w:val="24"/>
        </w:rPr>
        <w:t>(1), 77–88.</w:t>
      </w:r>
    </w:p>
    <w:p w14:paraId="38DCEC31" w14:textId="77777777" w:rsidR="00AB29F8" w:rsidRPr="00AB29F8" w:rsidRDefault="00AB29F8" w:rsidP="00AB29F8">
      <w:pPr>
        <w:widowControl w:val="0"/>
        <w:autoSpaceDE w:val="0"/>
        <w:autoSpaceDN w:val="0"/>
        <w:adjustRightInd w:val="0"/>
        <w:spacing w:line="240" w:lineRule="auto"/>
        <w:rPr>
          <w:rFonts w:ascii="Calibri" w:eastAsiaTheme="minorEastAsia" w:hAnsi="Calibri"/>
          <w:noProof/>
          <w:sz w:val="24"/>
        </w:rPr>
      </w:pPr>
      <w:r w:rsidRPr="00AB29F8">
        <w:rPr>
          <w:rFonts w:ascii="Calibri" w:eastAsiaTheme="minorEastAsia" w:hAnsi="Calibri" w:cs="Times New Roman"/>
          <w:b/>
          <w:bCs/>
          <w:noProof/>
          <w:sz w:val="24"/>
          <w:szCs w:val="24"/>
        </w:rPr>
        <w:t xml:space="preserve">Zhang, K. Y., Yan, F., Keen, C. A., and Waldroup, P. W. 2005. </w:t>
      </w:r>
      <w:r w:rsidRPr="00AB29F8">
        <w:rPr>
          <w:rFonts w:ascii="Calibri" w:eastAsiaTheme="minorEastAsia" w:hAnsi="Calibri" w:cs="Times New Roman"/>
          <w:noProof/>
          <w:sz w:val="24"/>
          <w:szCs w:val="24"/>
        </w:rPr>
        <w:t xml:space="preserve">Evaluation of microencapsulated essential oils and organic acids in diets for broiler chickens. </w:t>
      </w:r>
      <w:r w:rsidRPr="00AB29F8">
        <w:rPr>
          <w:rFonts w:ascii="Calibri" w:eastAsiaTheme="minorEastAsia" w:hAnsi="Calibri" w:cs="Times New Roman"/>
          <w:i/>
          <w:iCs/>
          <w:noProof/>
          <w:sz w:val="24"/>
          <w:szCs w:val="24"/>
        </w:rPr>
        <w:t>International Journal of Poultry Science</w:t>
      </w:r>
      <w:r w:rsidRPr="00AB29F8">
        <w:rPr>
          <w:rFonts w:ascii="Calibri" w:eastAsiaTheme="minorEastAsia" w:hAnsi="Calibri" w:cs="Times New Roman"/>
          <w:noProof/>
          <w:sz w:val="24"/>
          <w:szCs w:val="24"/>
        </w:rPr>
        <w:t xml:space="preserve">, </w:t>
      </w:r>
      <w:r w:rsidRPr="00AB29F8">
        <w:rPr>
          <w:rFonts w:ascii="Calibri" w:eastAsiaTheme="minorEastAsia" w:hAnsi="Calibri" w:cs="Times New Roman"/>
          <w:i/>
          <w:iCs/>
          <w:noProof/>
          <w:sz w:val="24"/>
          <w:szCs w:val="24"/>
        </w:rPr>
        <w:t>4</w:t>
      </w:r>
      <w:r w:rsidRPr="00AB29F8">
        <w:rPr>
          <w:rFonts w:ascii="Calibri" w:eastAsiaTheme="minorEastAsia" w:hAnsi="Calibri" w:cs="Times New Roman"/>
          <w:noProof/>
          <w:sz w:val="24"/>
          <w:szCs w:val="24"/>
        </w:rPr>
        <w:t>(9), 612–619.</w:t>
      </w:r>
    </w:p>
    <w:p w14:paraId="0E5DDD62" w14:textId="77777777" w:rsidR="00AB29F8" w:rsidRPr="00AB29F8" w:rsidRDefault="00AB29F8" w:rsidP="00AB29F8">
      <w:pPr>
        <w:rPr>
          <w:rFonts w:eastAsiaTheme="minorEastAsia"/>
        </w:rPr>
      </w:pPr>
      <w:r w:rsidRPr="00AB29F8">
        <w:rPr>
          <w:rFonts w:eastAsiaTheme="minorEastAsia"/>
          <w:sz w:val="24"/>
          <w:szCs w:val="24"/>
        </w:rPr>
        <w:fldChar w:fldCharType="end"/>
      </w:r>
    </w:p>
    <w:p w14:paraId="138314E2" w14:textId="77777777" w:rsidR="001D03ED" w:rsidRDefault="001D03ED"/>
    <w:sectPr w:rsidR="001D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5BB3"/>
    <w:multiLevelType w:val="hybridMultilevel"/>
    <w:tmpl w:val="09CE780C"/>
    <w:lvl w:ilvl="0" w:tplc="E78C7F2A">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F6272"/>
    <w:multiLevelType w:val="hybridMultilevel"/>
    <w:tmpl w:val="03924BD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4C807D0A"/>
    <w:multiLevelType w:val="hybridMultilevel"/>
    <w:tmpl w:val="909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21DA3"/>
    <w:multiLevelType w:val="multilevel"/>
    <w:tmpl w:val="3B14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A2440"/>
    <w:multiLevelType w:val="hybridMultilevel"/>
    <w:tmpl w:val="D482FA2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7E4E50E9"/>
    <w:multiLevelType w:val="hybridMultilevel"/>
    <w:tmpl w:val="FE76BCFC"/>
    <w:lvl w:ilvl="0" w:tplc="896EB608">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B4"/>
    <w:rsid w:val="00061878"/>
    <w:rsid w:val="001013E5"/>
    <w:rsid w:val="001C1E69"/>
    <w:rsid w:val="001D03ED"/>
    <w:rsid w:val="00321DBA"/>
    <w:rsid w:val="006B1A30"/>
    <w:rsid w:val="006E287B"/>
    <w:rsid w:val="00775477"/>
    <w:rsid w:val="0085695D"/>
    <w:rsid w:val="00AB29F8"/>
    <w:rsid w:val="00BE1539"/>
    <w:rsid w:val="00C16F18"/>
    <w:rsid w:val="00C466B4"/>
    <w:rsid w:val="00C50DD1"/>
    <w:rsid w:val="00DD0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858B"/>
  <w15:chartTrackingRefBased/>
  <w15:docId w15:val="{106E0B14-891C-45D5-A015-9E9DB1B0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29F8"/>
  </w:style>
  <w:style w:type="character" w:styleId="Hyperlink">
    <w:name w:val="Hyperlink"/>
    <w:basedOn w:val="DefaultParagraphFont"/>
    <w:uiPriority w:val="99"/>
    <w:unhideWhenUsed/>
    <w:rsid w:val="00AB29F8"/>
    <w:rPr>
      <w:color w:val="0563C1" w:themeColor="hyperlink"/>
      <w:u w:val="single"/>
    </w:rPr>
  </w:style>
  <w:style w:type="character" w:customStyle="1" w:styleId="UnresolvedMention1">
    <w:name w:val="Unresolved Mention1"/>
    <w:basedOn w:val="DefaultParagraphFont"/>
    <w:uiPriority w:val="99"/>
    <w:semiHidden/>
    <w:unhideWhenUsed/>
    <w:rsid w:val="00AB29F8"/>
    <w:rPr>
      <w:color w:val="605E5C"/>
      <w:shd w:val="clear" w:color="auto" w:fill="E1DFDD"/>
    </w:rPr>
  </w:style>
  <w:style w:type="paragraph" w:styleId="ListParagraph">
    <w:name w:val="List Paragraph"/>
    <w:basedOn w:val="Normal"/>
    <w:uiPriority w:val="34"/>
    <w:qFormat/>
    <w:rsid w:val="00AB29F8"/>
    <w:pPr>
      <w:ind w:left="720"/>
      <w:contextualSpacing/>
    </w:pPr>
    <w:rPr>
      <w:rFonts w:eastAsiaTheme="minorEastAsia"/>
    </w:rPr>
  </w:style>
  <w:style w:type="paragraph" w:styleId="NormalWeb">
    <w:name w:val="Normal (Web)"/>
    <w:basedOn w:val="Normal"/>
    <w:uiPriority w:val="99"/>
    <w:unhideWhenUsed/>
    <w:rsid w:val="00AB29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29F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B29F8"/>
    <w:rPr>
      <w:rFonts w:eastAsiaTheme="minorEastAsia"/>
    </w:rPr>
  </w:style>
  <w:style w:type="paragraph" w:styleId="Footer">
    <w:name w:val="footer"/>
    <w:basedOn w:val="Normal"/>
    <w:link w:val="FooterChar"/>
    <w:uiPriority w:val="99"/>
    <w:unhideWhenUsed/>
    <w:rsid w:val="00AB29F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AB29F8"/>
    <w:rPr>
      <w:rFonts w:eastAsiaTheme="minorEastAsia"/>
    </w:rPr>
  </w:style>
  <w:style w:type="paragraph" w:styleId="BalloonText">
    <w:name w:val="Balloon Text"/>
    <w:basedOn w:val="Normal"/>
    <w:link w:val="BalloonTextChar"/>
    <w:uiPriority w:val="99"/>
    <w:semiHidden/>
    <w:unhideWhenUsed/>
    <w:rsid w:val="00AB29F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B29F8"/>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10637</Words>
  <Characters>60637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aya.abdo@fvtm.bu.edu.eg</dc:creator>
  <cp:keywords/>
  <dc:description/>
  <cp:lastModifiedBy>aya.abdo@fvtm.bu.edu.eg</cp:lastModifiedBy>
  <cp:revision>8</cp:revision>
  <dcterms:created xsi:type="dcterms:W3CDTF">2021-05-10T20:18:00Z</dcterms:created>
  <dcterms:modified xsi:type="dcterms:W3CDTF">2021-05-12T21:27:00Z</dcterms:modified>
</cp:coreProperties>
</file>